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14" w:rsidRDefault="0098239D">
      <w:pPr>
        <w:shd w:val="clear" w:color="auto" w:fill="FFFFFF"/>
        <w:spacing w:after="0" w:line="360" w:lineRule="auto"/>
        <w:jc w:val="center"/>
        <w:rPr>
          <w:rFonts w:ascii="Times New Roman" w:hAnsi="Times New Roman"/>
          <w:color w:val="111111"/>
        </w:rPr>
      </w:pPr>
      <w:r>
        <w:rPr>
          <w:rFonts w:ascii="Times New Roman" w:eastAsia="Times New Roman" w:hAnsi="Times New Roman" w:cs="Times New Roman"/>
          <w:b/>
          <w:bCs/>
          <w:color w:val="111111"/>
          <w:sz w:val="24"/>
          <w:szCs w:val="24"/>
          <w:lang w:eastAsia="pt-BR"/>
        </w:rPr>
        <w:t xml:space="preserve">PROJETO DE DECRETO </w:t>
      </w:r>
      <w:r w:rsidR="00FC5CC8">
        <w:rPr>
          <w:rFonts w:ascii="Times New Roman" w:eastAsia="Times New Roman" w:hAnsi="Times New Roman" w:cs="Times New Roman"/>
          <w:b/>
          <w:bCs/>
          <w:color w:val="111111"/>
          <w:sz w:val="24"/>
          <w:szCs w:val="24"/>
          <w:lang w:eastAsia="pt-BR"/>
        </w:rPr>
        <w:t>LEGISLATIVO Nº 001</w:t>
      </w:r>
      <w:r w:rsidR="00D47B5B">
        <w:rPr>
          <w:rFonts w:ascii="Times New Roman" w:eastAsia="Times New Roman" w:hAnsi="Times New Roman" w:cs="Times New Roman"/>
          <w:b/>
          <w:bCs/>
          <w:color w:val="111111"/>
          <w:sz w:val="24"/>
          <w:szCs w:val="24"/>
          <w:lang w:eastAsia="pt-BR"/>
        </w:rPr>
        <w:t>, DE</w:t>
      </w:r>
      <w:r w:rsidR="00FC5CC8">
        <w:rPr>
          <w:rFonts w:ascii="Times New Roman" w:eastAsia="Times New Roman" w:hAnsi="Times New Roman" w:cs="Times New Roman"/>
          <w:b/>
          <w:bCs/>
          <w:color w:val="111111"/>
          <w:sz w:val="24"/>
          <w:szCs w:val="24"/>
          <w:lang w:eastAsia="pt-BR"/>
        </w:rPr>
        <w:t xml:space="preserve"> 21 DE JANEIRO DE 2022</w:t>
      </w:r>
      <w:r w:rsidR="00D47B5B">
        <w:rPr>
          <w:rFonts w:ascii="Times New Roman" w:eastAsia="Times New Roman" w:hAnsi="Times New Roman" w:cs="Times New Roman"/>
          <w:b/>
          <w:bCs/>
          <w:color w:val="111111"/>
          <w:sz w:val="24"/>
          <w:szCs w:val="24"/>
          <w:lang w:eastAsia="pt-BR"/>
        </w:rPr>
        <w:t>.</w:t>
      </w:r>
    </w:p>
    <w:p w:rsidR="00546214" w:rsidRDefault="00D47B5B">
      <w:pPr>
        <w:shd w:val="clear" w:color="auto" w:fill="FFFFFF"/>
        <w:spacing w:after="0" w:line="360" w:lineRule="auto"/>
        <w:jc w:val="both"/>
        <w:rPr>
          <w:rFonts w:ascii="Times New Roman" w:hAnsi="Times New Roman"/>
          <w:color w:val="111111"/>
        </w:rPr>
      </w:pPr>
      <w:bookmarkStart w:id="0" w:name="_GoBack"/>
      <w:bookmarkEnd w:id="0"/>
      <w:r>
        <w:rPr>
          <w:rFonts w:ascii="Times New Roman" w:eastAsia="Times New Roman" w:hAnsi="Times New Roman" w:cs="Times New Roman"/>
          <w:color w:val="111111"/>
          <w:sz w:val="24"/>
          <w:szCs w:val="24"/>
          <w:lang w:eastAsia="pt-BR"/>
        </w:rPr>
        <w:br/>
      </w:r>
    </w:p>
    <w:p w:rsidR="00546214" w:rsidRDefault="00D47B5B">
      <w:pPr>
        <w:shd w:val="clear" w:color="auto" w:fill="FFFFFF"/>
        <w:spacing w:after="0" w:line="240" w:lineRule="auto"/>
        <w:ind w:left="3261"/>
        <w:jc w:val="both"/>
      </w:pPr>
      <w:r>
        <w:rPr>
          <w:rStyle w:val="nfaseforte"/>
          <w:rFonts w:ascii="Times New Roman" w:eastAsia="Times New Roman" w:hAnsi="Times New Roman" w:cs="Times New Roman"/>
          <w:color w:val="111111"/>
          <w:sz w:val="21"/>
          <w:szCs w:val="24"/>
          <w:lang w:eastAsia="pt-BR"/>
        </w:rPr>
        <w:t>REGUL</w:t>
      </w:r>
      <w:r w:rsidR="00FC5CC8">
        <w:rPr>
          <w:rStyle w:val="nfaseforte"/>
          <w:rFonts w:ascii="Times New Roman" w:eastAsia="Times New Roman" w:hAnsi="Times New Roman" w:cs="Times New Roman"/>
          <w:color w:val="111111"/>
          <w:sz w:val="21"/>
          <w:szCs w:val="24"/>
          <w:lang w:eastAsia="pt-BR"/>
        </w:rPr>
        <w:t>AMENTA E AUTORIZA A LICITAÇÃO PELO</w:t>
      </w:r>
      <w:r>
        <w:rPr>
          <w:rStyle w:val="nfaseforte"/>
          <w:rFonts w:ascii="Times New Roman" w:eastAsia="Times New Roman" w:hAnsi="Times New Roman" w:cs="Times New Roman"/>
          <w:color w:val="111111"/>
          <w:sz w:val="21"/>
          <w:szCs w:val="24"/>
          <w:lang w:eastAsia="pt-BR"/>
        </w:rPr>
        <w:t xml:space="preserve"> SIST</w:t>
      </w:r>
      <w:r w:rsidR="00FC5CC8">
        <w:rPr>
          <w:rStyle w:val="nfaseforte"/>
          <w:rFonts w:ascii="Times New Roman" w:eastAsia="Times New Roman" w:hAnsi="Times New Roman" w:cs="Times New Roman"/>
          <w:color w:val="111111"/>
          <w:sz w:val="21"/>
          <w:szCs w:val="24"/>
          <w:lang w:eastAsia="pt-BR"/>
        </w:rPr>
        <w:t>EMA DE REGISTRO DE PREÇOS (SRP)</w:t>
      </w:r>
      <w:r>
        <w:rPr>
          <w:rStyle w:val="nfaseforte"/>
          <w:rFonts w:ascii="Times New Roman" w:eastAsia="Times New Roman" w:hAnsi="Times New Roman" w:cs="Times New Roman"/>
          <w:color w:val="111111"/>
          <w:sz w:val="21"/>
          <w:szCs w:val="24"/>
          <w:lang w:eastAsia="pt-BR"/>
        </w:rPr>
        <w:t xml:space="preserve"> NO ÂMBITO DA CÂMARA MUNICIPAL DE</w:t>
      </w:r>
      <w:r>
        <w:rPr>
          <w:rFonts w:ascii="Times New Roman" w:eastAsia="Times New Roman" w:hAnsi="Times New Roman" w:cs="Times New Roman"/>
          <w:b/>
          <w:bCs/>
          <w:color w:val="111111"/>
          <w:sz w:val="24"/>
          <w:szCs w:val="24"/>
          <w:lang w:eastAsia="pt-BR"/>
        </w:rPr>
        <w:t xml:space="preserve"> ALTO RIO DOCE/MG E DÁ OUTRAS PROVIDÊNCIAS.              </w:t>
      </w:r>
      <w:r>
        <w:rPr>
          <w:rFonts w:ascii="Times New Roman" w:eastAsia="Times New Roman" w:hAnsi="Times New Roman" w:cs="Times New Roman"/>
          <w:color w:val="111111"/>
          <w:sz w:val="24"/>
          <w:szCs w:val="24"/>
          <w:lang w:eastAsia="pt-BR"/>
        </w:rPr>
        <w:br/>
      </w:r>
    </w:p>
    <w:p w:rsidR="00546214" w:rsidRDefault="00546214">
      <w:pPr>
        <w:shd w:val="clear" w:color="auto" w:fill="FFFFFF"/>
        <w:spacing w:after="0" w:line="360" w:lineRule="auto"/>
        <w:jc w:val="both"/>
        <w:rPr>
          <w:rFonts w:ascii="Times New Roman" w:eastAsia="Times New Roman" w:hAnsi="Times New Roman" w:cs="Times New Roman"/>
          <w:color w:val="111111"/>
          <w:sz w:val="24"/>
          <w:szCs w:val="24"/>
          <w:lang w:eastAsia="pt-BR"/>
        </w:rPr>
      </w:pPr>
    </w:p>
    <w:p w:rsidR="00546214" w:rsidRDefault="00D47B5B">
      <w:pPr>
        <w:shd w:val="clear" w:color="auto" w:fill="FFFFFF"/>
        <w:spacing w:after="0" w:line="360" w:lineRule="auto"/>
        <w:jc w:val="both"/>
        <w:rPr>
          <w:rFonts w:ascii="Times New Roman" w:hAnsi="Times New Roman"/>
          <w:color w:val="111111"/>
        </w:rPr>
      </w:pPr>
      <w:r>
        <w:rPr>
          <w:rFonts w:ascii="Times New Roman" w:hAnsi="Times New Roman"/>
          <w:noProof/>
          <w:color w:val="111111"/>
          <w:lang w:eastAsia="pt-BR"/>
        </w:rPr>
        <w:drawing>
          <wp:inline distT="0" distB="0" distL="0" distR="0">
            <wp:extent cx="9525" cy="9525"/>
            <wp:effectExtent l="0" t="0" r="0" b="0"/>
            <wp:docPr id="1" name="Imagem 1" descr="http://www.camaradelaguna.sc.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www.camaradelaguna.sc.gov.br/images/spacer.gif"/>
                    <pic:cNvPicPr>
                      <a:picLocks noChangeAspect="1" noChangeArrowheads="1"/>
                    </pic:cNvPicPr>
                  </pic:nvPicPr>
                  <pic:blipFill>
                    <a:blip r:embed="rId7"/>
                    <a:stretch>
                      <a:fillRect/>
                    </a:stretch>
                  </pic:blipFill>
                  <pic:spPr bwMode="auto">
                    <a:xfrm>
                      <a:off x="0" y="0"/>
                      <a:ext cx="9525" cy="9525"/>
                    </a:xfrm>
                    <a:prstGeom prst="rect">
                      <a:avLst/>
                    </a:prstGeom>
                  </pic:spPr>
                </pic:pic>
              </a:graphicData>
            </a:graphic>
          </wp:inline>
        </w:drawing>
      </w:r>
      <w:r>
        <w:rPr>
          <w:rFonts w:ascii="Times New Roman" w:eastAsia="Times New Roman" w:hAnsi="Times New Roman" w:cs="Times New Roman"/>
          <w:b/>
          <w:bCs/>
          <w:color w:val="111111"/>
          <w:sz w:val="24"/>
          <w:szCs w:val="24"/>
          <w:lang w:eastAsia="pt-BR"/>
        </w:rPr>
        <w:tab/>
      </w:r>
      <w:r w:rsidR="00FC5CC8">
        <w:rPr>
          <w:rFonts w:ascii="Times New Roman" w:eastAsia="Times New Roman" w:hAnsi="Times New Roman" w:cs="Times New Roman"/>
          <w:bCs/>
          <w:color w:val="111111"/>
          <w:sz w:val="24"/>
          <w:szCs w:val="24"/>
          <w:lang w:eastAsia="pt-BR"/>
        </w:rPr>
        <w:t>A Câmara Municipal de Alto Rio Doce/MG</w:t>
      </w:r>
      <w:r>
        <w:rPr>
          <w:rFonts w:ascii="Times New Roman" w:eastAsia="Times New Roman" w:hAnsi="Times New Roman" w:cs="Times New Roman"/>
          <w:color w:val="111111"/>
          <w:sz w:val="24"/>
          <w:szCs w:val="24"/>
          <w:lang w:eastAsia="pt-BR"/>
        </w:rPr>
        <w:t>, no uso de suas at</w:t>
      </w:r>
      <w:r w:rsidR="00FC5CC8">
        <w:rPr>
          <w:rFonts w:ascii="Times New Roman" w:eastAsia="Times New Roman" w:hAnsi="Times New Roman" w:cs="Times New Roman"/>
          <w:color w:val="111111"/>
          <w:sz w:val="24"/>
          <w:szCs w:val="24"/>
          <w:lang w:eastAsia="pt-BR"/>
        </w:rPr>
        <w:t xml:space="preserve">ribuições legais conferidas pelos </w:t>
      </w:r>
      <w:proofErr w:type="spellStart"/>
      <w:r w:rsidR="00FC5CC8">
        <w:rPr>
          <w:rFonts w:ascii="Times New Roman" w:eastAsia="Times New Roman" w:hAnsi="Times New Roman" w:cs="Times New Roman"/>
          <w:color w:val="111111"/>
          <w:sz w:val="24"/>
          <w:szCs w:val="24"/>
          <w:lang w:eastAsia="pt-BR"/>
        </w:rPr>
        <w:t>Arts</w:t>
      </w:r>
      <w:proofErr w:type="spellEnd"/>
      <w:r w:rsidR="00FC5CC8">
        <w:rPr>
          <w:rFonts w:ascii="Times New Roman" w:eastAsia="Times New Roman" w:hAnsi="Times New Roman" w:cs="Times New Roman"/>
          <w:color w:val="111111"/>
          <w:sz w:val="24"/>
          <w:szCs w:val="24"/>
          <w:lang w:eastAsia="pt-BR"/>
        </w:rPr>
        <w:t>. 44 e 48 da</w:t>
      </w:r>
      <w:r>
        <w:rPr>
          <w:rFonts w:ascii="Times New Roman" w:eastAsia="Times New Roman" w:hAnsi="Times New Roman" w:cs="Times New Roman"/>
          <w:color w:val="111111"/>
          <w:sz w:val="24"/>
          <w:szCs w:val="24"/>
          <w:lang w:eastAsia="pt-BR"/>
        </w:rPr>
        <w:t xml:space="preserve"> Lei Orgânica Municipal,</w:t>
      </w:r>
      <w:r w:rsidR="00FC5CC8">
        <w:rPr>
          <w:rFonts w:ascii="Times New Roman" w:eastAsia="Times New Roman" w:hAnsi="Times New Roman" w:cs="Times New Roman"/>
          <w:color w:val="111111"/>
          <w:sz w:val="24"/>
          <w:szCs w:val="24"/>
          <w:lang w:eastAsia="pt-BR"/>
        </w:rPr>
        <w:t xml:space="preserve"> por seu Presidente:</w:t>
      </w:r>
    </w:p>
    <w:p w:rsidR="00546214" w:rsidRDefault="00546214">
      <w:pPr>
        <w:shd w:val="clear" w:color="auto" w:fill="FFFFFF"/>
        <w:spacing w:after="0" w:line="360" w:lineRule="auto"/>
        <w:jc w:val="both"/>
        <w:rPr>
          <w:rFonts w:eastAsia="Times New Roman" w:cs="Times New Roman"/>
          <w:lang w:eastAsia="pt-BR"/>
        </w:rPr>
      </w:pPr>
    </w:p>
    <w:p w:rsidR="00546214" w:rsidRDefault="00D47B5B">
      <w:pPr>
        <w:shd w:val="clear" w:color="auto" w:fill="FFFFFF"/>
        <w:spacing w:after="0" w:line="360" w:lineRule="auto"/>
        <w:jc w:val="both"/>
        <w:rPr>
          <w:rFonts w:ascii="Times New Roman" w:hAnsi="Times New Roman"/>
          <w:color w:val="111111"/>
          <w:sz w:val="24"/>
          <w:szCs w:val="24"/>
        </w:rPr>
      </w:pPr>
      <w:r>
        <w:rPr>
          <w:rFonts w:ascii="Times New Roman" w:eastAsia="Times New Roman" w:hAnsi="Times New Roman" w:cs="Times New Roman"/>
          <w:b/>
          <w:bCs/>
          <w:color w:val="111111"/>
          <w:sz w:val="24"/>
          <w:szCs w:val="24"/>
          <w:lang w:eastAsia="pt-BR"/>
        </w:rPr>
        <w:t>CONSIDERANDO</w:t>
      </w:r>
      <w:r>
        <w:rPr>
          <w:rFonts w:ascii="Times New Roman" w:eastAsia="Times New Roman" w:hAnsi="Times New Roman" w:cs="Times New Roman"/>
          <w:color w:val="111111"/>
          <w:sz w:val="24"/>
          <w:szCs w:val="24"/>
          <w:lang w:eastAsia="pt-BR"/>
        </w:rPr>
        <w:t xml:space="preserve"> a necessidade de regulamentação do Sistema de Registro de Preços no âmbito da Câmara Municipal de Alto Rio Doce</w:t>
      </w:r>
      <w:r w:rsidR="00FC5CC8">
        <w:rPr>
          <w:rFonts w:ascii="Times New Roman" w:eastAsia="Times New Roman" w:hAnsi="Times New Roman" w:cs="Times New Roman"/>
          <w:color w:val="111111"/>
          <w:sz w:val="24"/>
          <w:szCs w:val="24"/>
          <w:lang w:eastAsia="pt-BR"/>
        </w:rPr>
        <w:t>/MG</w:t>
      </w:r>
      <w:r>
        <w:rPr>
          <w:rFonts w:ascii="Times New Roman" w:eastAsia="Times New Roman" w:hAnsi="Times New Roman" w:cs="Times New Roman"/>
          <w:color w:val="111111"/>
          <w:sz w:val="24"/>
          <w:szCs w:val="24"/>
          <w:lang w:eastAsia="pt-BR"/>
        </w:rPr>
        <w:t>, observad</w:t>
      </w:r>
      <w:r w:rsidR="00FC5CC8">
        <w:rPr>
          <w:rFonts w:ascii="Times New Roman" w:eastAsia="Times New Roman" w:hAnsi="Times New Roman" w:cs="Times New Roman"/>
          <w:color w:val="111111"/>
          <w:sz w:val="24"/>
          <w:szCs w:val="24"/>
          <w:lang w:eastAsia="pt-BR"/>
        </w:rPr>
        <w:t>as as normas gerais previstas e ainda vigentes da</w:t>
      </w:r>
      <w:r>
        <w:rPr>
          <w:rFonts w:ascii="Times New Roman" w:eastAsia="Times New Roman" w:hAnsi="Times New Roman" w:cs="Times New Roman"/>
          <w:color w:val="111111"/>
          <w:sz w:val="24"/>
          <w:szCs w:val="24"/>
          <w:lang w:eastAsia="pt-BR"/>
        </w:rPr>
        <w:t xml:space="preserve"> Lei Federal n° 8.666, 21 de junho de 1993 e da Lei Federal n° 10.520, de 17 de julho de 2002, relativas à licit</w:t>
      </w:r>
      <w:r w:rsidR="00FC5CC8">
        <w:rPr>
          <w:rFonts w:ascii="Times New Roman" w:eastAsia="Times New Roman" w:hAnsi="Times New Roman" w:cs="Times New Roman"/>
          <w:color w:val="111111"/>
          <w:sz w:val="24"/>
          <w:szCs w:val="24"/>
          <w:lang w:eastAsia="pt-BR"/>
        </w:rPr>
        <w:t>ação, na modalidade de Pregão.</w:t>
      </w:r>
    </w:p>
    <w:p w:rsidR="00546214" w:rsidRDefault="00546214">
      <w:pPr>
        <w:shd w:val="clear" w:color="auto" w:fill="FFFFFF"/>
        <w:spacing w:after="0" w:line="360" w:lineRule="auto"/>
        <w:jc w:val="both"/>
        <w:rPr>
          <w:rFonts w:eastAsia="Times New Roman" w:cs="Times New Roman"/>
          <w:lang w:eastAsia="pt-BR"/>
        </w:rPr>
      </w:pPr>
    </w:p>
    <w:p w:rsidR="00546214" w:rsidRDefault="00D47B5B">
      <w:pPr>
        <w:shd w:val="clear" w:color="auto" w:fill="FFFFFF"/>
        <w:spacing w:after="0" w:line="360" w:lineRule="auto"/>
        <w:jc w:val="both"/>
        <w:rPr>
          <w:rFonts w:ascii="Times New Roman" w:hAnsi="Times New Roman"/>
          <w:color w:val="111111"/>
          <w:sz w:val="24"/>
          <w:szCs w:val="24"/>
        </w:rPr>
      </w:pPr>
      <w:r>
        <w:rPr>
          <w:rFonts w:ascii="Times New Roman" w:eastAsia="Times New Roman" w:hAnsi="Times New Roman" w:cs="Times New Roman"/>
          <w:b/>
          <w:bCs/>
          <w:color w:val="111111"/>
          <w:sz w:val="24"/>
          <w:szCs w:val="24"/>
          <w:lang w:eastAsia="pt-BR"/>
        </w:rPr>
        <w:t>CONSIDERANDO</w:t>
      </w:r>
      <w:r>
        <w:rPr>
          <w:rFonts w:ascii="Times New Roman" w:eastAsia="Times New Roman" w:hAnsi="Times New Roman" w:cs="Times New Roman"/>
          <w:color w:val="111111"/>
          <w:sz w:val="24"/>
          <w:szCs w:val="24"/>
          <w:lang w:eastAsia="pt-BR"/>
        </w:rPr>
        <w:t xml:space="preserve"> a necessidade de assegurar a eficiência e agilidade aos procedimentos que envolvem o Sistema de Compras da Câmara Municipal.</w:t>
      </w:r>
    </w:p>
    <w:p w:rsidR="00546214" w:rsidRDefault="00546214">
      <w:pPr>
        <w:shd w:val="clear" w:color="auto" w:fill="FFFFFF"/>
        <w:spacing w:after="0" w:line="360" w:lineRule="auto"/>
        <w:jc w:val="both"/>
        <w:rPr>
          <w:rFonts w:ascii="Times New Roman" w:hAnsi="Times New Roman"/>
          <w:color w:val="111111"/>
          <w:sz w:val="24"/>
          <w:szCs w:val="24"/>
        </w:rPr>
      </w:pPr>
    </w:p>
    <w:p w:rsidR="00546214" w:rsidRDefault="00D47B5B">
      <w:pPr>
        <w:pStyle w:val="Corpodetexto"/>
        <w:spacing w:after="225" w:line="330" w:lineRule="atLeast"/>
        <w:jc w:val="both"/>
      </w:pPr>
      <w:r>
        <w:rPr>
          <w:rStyle w:val="nfaseforte"/>
          <w:rFonts w:ascii="Times New Roman" w:hAnsi="Times New Roman"/>
          <w:color w:val="111111"/>
          <w:sz w:val="24"/>
          <w:szCs w:val="24"/>
          <w:u w:val="single"/>
        </w:rPr>
        <w:t>DECRETA:</w:t>
      </w:r>
    </w:p>
    <w:p w:rsidR="00546214" w:rsidRDefault="00D47B5B" w:rsidP="00FC5CC8">
      <w:pPr>
        <w:pStyle w:val="Corpodetexto"/>
        <w:spacing w:after="225" w:line="330" w:lineRule="atLeast"/>
        <w:jc w:val="center"/>
      </w:pPr>
      <w:r>
        <w:rPr>
          <w:rStyle w:val="nfaseforte"/>
          <w:rFonts w:ascii="Times New Roman" w:hAnsi="Times New Roman"/>
          <w:color w:val="111111"/>
          <w:sz w:val="24"/>
          <w:szCs w:val="24"/>
        </w:rPr>
        <w:t>CAPÍTULO I</w:t>
      </w:r>
    </w:p>
    <w:p w:rsidR="00546214" w:rsidRDefault="00D47B5B" w:rsidP="00FC5CC8">
      <w:pPr>
        <w:pStyle w:val="Corpodetexto"/>
        <w:spacing w:after="225" w:line="330" w:lineRule="atLeast"/>
        <w:jc w:val="center"/>
      </w:pPr>
      <w:r>
        <w:rPr>
          <w:rStyle w:val="nfaseforte"/>
          <w:rFonts w:ascii="Times New Roman" w:hAnsi="Times New Roman"/>
          <w:color w:val="111111"/>
          <w:sz w:val="24"/>
          <w:szCs w:val="24"/>
        </w:rPr>
        <w:t>DISPOSIÇÕES GERAIS</w:t>
      </w:r>
    </w:p>
    <w:p w:rsidR="00FC5CC8" w:rsidRDefault="00FC5CC8">
      <w:pPr>
        <w:pStyle w:val="Corpodetexto"/>
        <w:spacing w:after="225" w:line="330" w:lineRule="atLeast"/>
        <w:jc w:val="both"/>
        <w:rPr>
          <w:rFonts w:ascii="Times New Roman" w:hAnsi="Times New Roman"/>
          <w:b/>
          <w:color w:val="111111"/>
          <w:sz w:val="24"/>
          <w:szCs w:val="24"/>
        </w:rPr>
      </w:pPr>
    </w:p>
    <w:p w:rsidR="00546214" w:rsidRDefault="00FC5CC8">
      <w:pPr>
        <w:pStyle w:val="Corpodetexto"/>
        <w:spacing w:after="225" w:line="330" w:lineRule="atLeast"/>
        <w:jc w:val="both"/>
        <w:rPr>
          <w:rFonts w:ascii="Times New Roman" w:hAnsi="Times New Roman"/>
          <w:color w:val="111111"/>
          <w:sz w:val="24"/>
          <w:szCs w:val="24"/>
        </w:rPr>
      </w:pPr>
      <w:r w:rsidRPr="00FC5CC8">
        <w:rPr>
          <w:rFonts w:ascii="Times New Roman" w:hAnsi="Times New Roman"/>
          <w:b/>
          <w:color w:val="111111"/>
          <w:sz w:val="24"/>
          <w:szCs w:val="24"/>
        </w:rPr>
        <w:t>Art. 1º</w:t>
      </w:r>
      <w:r w:rsidR="00D47B5B">
        <w:rPr>
          <w:rFonts w:ascii="Times New Roman" w:hAnsi="Times New Roman"/>
          <w:color w:val="111111"/>
          <w:sz w:val="24"/>
          <w:szCs w:val="24"/>
        </w:rPr>
        <w:t xml:space="preserve"> O Sistema de Registro de Preços para compras, serviços comuns, serviços de engenh</w:t>
      </w:r>
      <w:r>
        <w:rPr>
          <w:rFonts w:ascii="Times New Roman" w:hAnsi="Times New Roman"/>
          <w:color w:val="111111"/>
          <w:sz w:val="24"/>
          <w:szCs w:val="24"/>
        </w:rPr>
        <w:t>aria e obras de engenharia comuns, bem como</w:t>
      </w:r>
      <w:r w:rsidR="00D47B5B">
        <w:rPr>
          <w:rFonts w:ascii="Times New Roman" w:hAnsi="Times New Roman"/>
          <w:color w:val="111111"/>
          <w:sz w:val="24"/>
          <w:szCs w:val="24"/>
        </w:rPr>
        <w:t xml:space="preserve"> locaçõ</w:t>
      </w:r>
      <w:r>
        <w:rPr>
          <w:rFonts w:ascii="Times New Roman" w:hAnsi="Times New Roman"/>
          <w:color w:val="111111"/>
          <w:sz w:val="24"/>
          <w:szCs w:val="24"/>
        </w:rPr>
        <w:t xml:space="preserve">es de bens no âmbito da Câmara </w:t>
      </w:r>
      <w:r w:rsidR="00D47B5B">
        <w:rPr>
          <w:rFonts w:ascii="Times New Roman" w:hAnsi="Times New Roman"/>
          <w:color w:val="111111"/>
          <w:sz w:val="24"/>
          <w:szCs w:val="24"/>
        </w:rPr>
        <w:t>Municipal de Alto Rio Doce</w:t>
      </w:r>
      <w:r>
        <w:rPr>
          <w:rFonts w:ascii="Times New Roman" w:hAnsi="Times New Roman"/>
          <w:color w:val="111111"/>
          <w:sz w:val="24"/>
          <w:szCs w:val="24"/>
        </w:rPr>
        <w:t>/MG, obedecerá ao disposto neste D</w:t>
      </w:r>
      <w:r w:rsidR="00D47B5B">
        <w:rPr>
          <w:rFonts w:ascii="Times New Roman" w:hAnsi="Times New Roman"/>
          <w:color w:val="111111"/>
          <w:sz w:val="24"/>
          <w:szCs w:val="24"/>
        </w:rPr>
        <w:t>ecreto</w:t>
      </w:r>
      <w:r>
        <w:rPr>
          <w:rFonts w:ascii="Times New Roman" w:hAnsi="Times New Roman"/>
          <w:color w:val="111111"/>
          <w:sz w:val="24"/>
          <w:szCs w:val="24"/>
        </w:rPr>
        <w:t xml:space="preserve"> Legislativo</w:t>
      </w:r>
      <w:r w:rsidR="00D47B5B">
        <w:rPr>
          <w:rFonts w:ascii="Times New Roman" w:hAnsi="Times New Roman"/>
          <w:color w:val="111111"/>
          <w:sz w:val="24"/>
          <w:szCs w:val="24"/>
        </w:rPr>
        <w:t>.</w:t>
      </w:r>
    </w:p>
    <w:p w:rsidR="00546214" w:rsidRDefault="00FC5CC8">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Parágrafo único -</w:t>
      </w:r>
      <w:proofErr w:type="gramStart"/>
      <w:r>
        <w:rPr>
          <w:rFonts w:ascii="Times New Roman" w:hAnsi="Times New Roman"/>
          <w:color w:val="111111"/>
          <w:sz w:val="24"/>
          <w:szCs w:val="24"/>
        </w:rPr>
        <w:t xml:space="preserve"> </w:t>
      </w:r>
      <w:r w:rsidR="00D47B5B">
        <w:rPr>
          <w:rFonts w:ascii="Times New Roman" w:hAnsi="Times New Roman"/>
          <w:color w:val="111111"/>
          <w:sz w:val="24"/>
          <w:szCs w:val="24"/>
        </w:rPr>
        <w:t xml:space="preserve"> </w:t>
      </w:r>
      <w:proofErr w:type="gramEnd"/>
      <w:r w:rsidR="00D47B5B">
        <w:rPr>
          <w:rFonts w:ascii="Times New Roman" w:hAnsi="Times New Roman"/>
          <w:color w:val="111111"/>
          <w:sz w:val="24"/>
          <w:szCs w:val="24"/>
        </w:rPr>
        <w:t>Para os efeitos deste Decreto</w:t>
      </w:r>
      <w:r>
        <w:rPr>
          <w:rFonts w:ascii="Times New Roman" w:hAnsi="Times New Roman"/>
          <w:color w:val="111111"/>
          <w:sz w:val="24"/>
          <w:szCs w:val="24"/>
        </w:rPr>
        <w:t xml:space="preserve"> Legislativo</w:t>
      </w:r>
      <w:r w:rsidR="00D47B5B">
        <w:rPr>
          <w:rFonts w:ascii="Times New Roman" w:hAnsi="Times New Roman"/>
          <w:color w:val="111111"/>
          <w:sz w:val="24"/>
          <w:szCs w:val="24"/>
        </w:rPr>
        <w:t>, define-se como: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I – Ata de Registro de Preço: documentos vinculativos, obrigacionais, com características de compromisso para obrigação futura, onde se registram os preços, fornecedores, órgãos participantes e condições a serem praticadas, conforme as disposições contidas no instrumento convocatório e propostas apresentadas;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Sistema de Registro de Preço: Conjunto de procedimentos para registro formal de preços relativos à a</w:t>
      </w:r>
      <w:r w:rsidR="00FC5CC8">
        <w:rPr>
          <w:rFonts w:ascii="Times New Roman" w:hAnsi="Times New Roman"/>
          <w:color w:val="111111"/>
          <w:sz w:val="24"/>
          <w:szCs w:val="24"/>
        </w:rPr>
        <w:t>quisição, prestação de serviços e locação de bens, voltadas às</w:t>
      </w:r>
      <w:r>
        <w:rPr>
          <w:rFonts w:ascii="Times New Roman" w:hAnsi="Times New Roman"/>
          <w:color w:val="111111"/>
          <w:sz w:val="24"/>
          <w:szCs w:val="24"/>
        </w:rPr>
        <w:t xml:space="preserve"> contratações futuras;</w:t>
      </w:r>
      <w:r w:rsidR="00FC5CC8">
        <w:rPr>
          <w:rFonts w:ascii="Times New Roman" w:hAnsi="Times New Roman"/>
          <w:color w:val="111111"/>
          <w:sz w:val="24"/>
          <w:szCs w:val="24"/>
        </w:rPr>
        <w:t xml:space="preserve"> e</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III – Órgão Gerenciador do Sistema: Órgão da Câmara Municipal responsável pela condução dos procedimentos para registro de preços e gerenciamento da Ata de Regi</w:t>
      </w:r>
      <w:r w:rsidR="00FC5CC8">
        <w:rPr>
          <w:rFonts w:ascii="Times New Roman" w:hAnsi="Times New Roman"/>
          <w:color w:val="111111"/>
          <w:sz w:val="24"/>
          <w:szCs w:val="24"/>
        </w:rPr>
        <w:t>stro de Preços dele decorrentes.</w:t>
      </w:r>
    </w:p>
    <w:p w:rsidR="00546214" w:rsidRDefault="00FC5CC8">
      <w:pPr>
        <w:pStyle w:val="Corpodetexto"/>
        <w:spacing w:after="225" w:line="330" w:lineRule="atLeast"/>
        <w:jc w:val="both"/>
        <w:rPr>
          <w:rFonts w:ascii="Times New Roman" w:hAnsi="Times New Roman"/>
          <w:color w:val="111111"/>
          <w:sz w:val="24"/>
          <w:szCs w:val="24"/>
        </w:rPr>
      </w:pPr>
      <w:r w:rsidRPr="00FC5CC8">
        <w:rPr>
          <w:rFonts w:ascii="Times New Roman" w:hAnsi="Times New Roman"/>
          <w:b/>
          <w:color w:val="111111"/>
          <w:sz w:val="24"/>
          <w:szCs w:val="24"/>
        </w:rPr>
        <w:t>Art. 2º</w:t>
      </w:r>
      <w:r>
        <w:rPr>
          <w:rFonts w:ascii="Times New Roman" w:hAnsi="Times New Roman"/>
          <w:color w:val="111111"/>
          <w:sz w:val="24"/>
          <w:szCs w:val="24"/>
        </w:rPr>
        <w:t xml:space="preserve"> -</w:t>
      </w:r>
      <w:r w:rsidR="00D47B5B">
        <w:rPr>
          <w:rFonts w:ascii="Times New Roman" w:hAnsi="Times New Roman"/>
          <w:color w:val="111111"/>
          <w:sz w:val="24"/>
          <w:szCs w:val="24"/>
        </w:rPr>
        <w:t xml:space="preserve"> O pro</w:t>
      </w:r>
      <w:r>
        <w:rPr>
          <w:rFonts w:ascii="Times New Roman" w:hAnsi="Times New Roman"/>
          <w:color w:val="111111"/>
          <w:sz w:val="24"/>
          <w:szCs w:val="24"/>
        </w:rPr>
        <w:t>cedimento previsto neste ato normativo</w:t>
      </w:r>
      <w:r w:rsidR="00D47B5B">
        <w:rPr>
          <w:rFonts w:ascii="Times New Roman" w:hAnsi="Times New Roman"/>
          <w:color w:val="111111"/>
          <w:sz w:val="24"/>
          <w:szCs w:val="24"/>
        </w:rPr>
        <w:t xml:space="preserve"> destina-se à seleção de preços para registro, o</w:t>
      </w:r>
      <w:r w:rsidR="00EA5232">
        <w:rPr>
          <w:rFonts w:ascii="Times New Roman" w:hAnsi="Times New Roman"/>
          <w:color w:val="111111"/>
          <w:sz w:val="24"/>
          <w:szCs w:val="24"/>
        </w:rPr>
        <w:t xml:space="preserve"> qual poderá ser utilizado pela Câmara e órgãos solicitantes</w:t>
      </w:r>
      <w:r w:rsidR="00D47B5B">
        <w:rPr>
          <w:rFonts w:ascii="Times New Roman" w:hAnsi="Times New Roman"/>
          <w:color w:val="111111"/>
          <w:sz w:val="24"/>
          <w:szCs w:val="24"/>
        </w:rPr>
        <w:t xml:space="preserve"> em contratações que tenha</w:t>
      </w:r>
      <w:r w:rsidR="00EA5232">
        <w:rPr>
          <w:rFonts w:ascii="Times New Roman" w:hAnsi="Times New Roman"/>
          <w:color w:val="111111"/>
          <w:sz w:val="24"/>
          <w:szCs w:val="24"/>
        </w:rPr>
        <w:t>m</w:t>
      </w:r>
      <w:r w:rsidR="00D47B5B">
        <w:rPr>
          <w:rFonts w:ascii="Times New Roman" w:hAnsi="Times New Roman"/>
          <w:color w:val="111111"/>
          <w:sz w:val="24"/>
          <w:szCs w:val="24"/>
        </w:rPr>
        <w:t xml:space="preserve"> por objeto a aquisiç</w:t>
      </w:r>
      <w:r w:rsidR="00EA5232">
        <w:rPr>
          <w:rFonts w:ascii="Times New Roman" w:hAnsi="Times New Roman"/>
          <w:color w:val="111111"/>
          <w:sz w:val="24"/>
          <w:szCs w:val="24"/>
        </w:rPr>
        <w:t>ão, prestação de serviços, serviços de engenharia e obras de engenharia comuns, bem como a</w:t>
      </w:r>
      <w:r w:rsidR="00D47B5B">
        <w:rPr>
          <w:rFonts w:ascii="Times New Roman" w:hAnsi="Times New Roman"/>
          <w:color w:val="111111"/>
          <w:sz w:val="24"/>
          <w:szCs w:val="24"/>
        </w:rPr>
        <w:t xml:space="preserve"> locação de bens, quando pela sua natureza não for possível definir pre</w:t>
      </w:r>
      <w:r w:rsidR="00EA5232">
        <w:rPr>
          <w:rFonts w:ascii="Times New Roman" w:hAnsi="Times New Roman"/>
          <w:color w:val="111111"/>
          <w:sz w:val="24"/>
          <w:szCs w:val="24"/>
        </w:rPr>
        <w:t xml:space="preserve">viamente o quantitativo exato com </w:t>
      </w:r>
      <w:r w:rsidR="00D47B5B">
        <w:rPr>
          <w:rFonts w:ascii="Times New Roman" w:hAnsi="Times New Roman"/>
          <w:color w:val="111111"/>
          <w:sz w:val="24"/>
          <w:szCs w:val="24"/>
        </w:rPr>
        <w:t>significativa expressão em relação à utilização e c</w:t>
      </w:r>
      <w:r w:rsidR="00EA5232">
        <w:rPr>
          <w:rFonts w:ascii="Times New Roman" w:hAnsi="Times New Roman"/>
          <w:color w:val="111111"/>
          <w:sz w:val="24"/>
          <w:szCs w:val="24"/>
        </w:rPr>
        <w:t>onsumo total do ente</w:t>
      </w:r>
      <w:r w:rsidR="00D47B5B">
        <w:rPr>
          <w:rFonts w:ascii="Times New Roman" w:hAnsi="Times New Roman"/>
          <w:color w:val="111111"/>
          <w:sz w:val="24"/>
          <w:szCs w:val="24"/>
        </w:rPr>
        <w:t>, em especial nos seguintes casos: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Conveniência na aquisição de bens com previsão de entregas parceladas ou na contratação de serviços comuns, necessários à Administração para o desempenho de suas atribuições;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Conveniência na locação de bens comuns;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III – Conveniência na contratação de bens e serviços de informática, obedecida à legislação vigente, desde que devidamente justificada e caracterizada a viabilidade econômica e a simplicidade do objeto, na sua descrição.</w:t>
      </w:r>
    </w:p>
    <w:p w:rsidR="00546214" w:rsidRDefault="00EA5232">
      <w:pPr>
        <w:pStyle w:val="Corpodetexto"/>
        <w:spacing w:after="225" w:line="330" w:lineRule="atLeast"/>
        <w:jc w:val="both"/>
        <w:rPr>
          <w:rFonts w:ascii="Times New Roman" w:hAnsi="Times New Roman"/>
          <w:color w:val="111111"/>
          <w:sz w:val="24"/>
          <w:szCs w:val="24"/>
        </w:rPr>
      </w:pPr>
      <w:r w:rsidRPr="00EA5232">
        <w:rPr>
          <w:rFonts w:ascii="Times New Roman" w:hAnsi="Times New Roman"/>
          <w:b/>
          <w:color w:val="111111"/>
          <w:sz w:val="24"/>
          <w:szCs w:val="24"/>
        </w:rPr>
        <w:t>Art. 3º</w:t>
      </w:r>
      <w:r>
        <w:rPr>
          <w:rFonts w:ascii="Times New Roman" w:hAnsi="Times New Roman"/>
          <w:color w:val="111111"/>
          <w:sz w:val="24"/>
          <w:szCs w:val="24"/>
        </w:rPr>
        <w:t>-</w:t>
      </w:r>
      <w:r w:rsidR="00D47B5B">
        <w:rPr>
          <w:rFonts w:ascii="Times New Roman" w:hAnsi="Times New Roman"/>
          <w:color w:val="111111"/>
          <w:sz w:val="24"/>
          <w:szCs w:val="24"/>
        </w:rPr>
        <w:t xml:space="preserve"> No Sistema de Registro de Preços deverão ser observadas as exigências da Lei Federal n° 8.666, 21 de junho de 1993 e da Lei Federal n° 10.520, de 17 de julho de 2002, relativas à licitação, na modalidade de Pregão</w:t>
      </w:r>
      <w:r>
        <w:rPr>
          <w:rFonts w:ascii="Times New Roman" w:hAnsi="Times New Roman"/>
          <w:color w:val="111111"/>
          <w:sz w:val="24"/>
          <w:szCs w:val="24"/>
        </w:rPr>
        <w:t>.</w:t>
      </w:r>
    </w:p>
    <w:p w:rsidR="00546214" w:rsidRDefault="00EA5232">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§1º -</w:t>
      </w:r>
      <w:r w:rsidR="00D47B5B">
        <w:rPr>
          <w:rFonts w:ascii="Times New Roman" w:hAnsi="Times New Roman"/>
          <w:color w:val="111111"/>
          <w:sz w:val="24"/>
          <w:szCs w:val="24"/>
        </w:rPr>
        <w:t xml:space="preserve"> A adjudicação será formalizada em ata de registro do menor preço e o</w:t>
      </w:r>
      <w:r>
        <w:rPr>
          <w:rFonts w:ascii="Times New Roman" w:hAnsi="Times New Roman"/>
          <w:color w:val="111111"/>
          <w:sz w:val="24"/>
          <w:szCs w:val="24"/>
        </w:rPr>
        <w:t xml:space="preserve"> respectivo fornecedor, locador</w:t>
      </w:r>
      <w:r w:rsidR="00D47B5B">
        <w:rPr>
          <w:rFonts w:ascii="Times New Roman" w:hAnsi="Times New Roman"/>
          <w:color w:val="111111"/>
          <w:sz w:val="24"/>
          <w:szCs w:val="24"/>
        </w:rPr>
        <w:t xml:space="preserve"> ou prestador de serviços.</w:t>
      </w:r>
    </w:p>
    <w:p w:rsidR="00546214" w:rsidRDefault="00EA5232">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§2º -</w:t>
      </w:r>
      <w:r w:rsidR="00D47B5B">
        <w:rPr>
          <w:rFonts w:ascii="Times New Roman" w:hAnsi="Times New Roman"/>
          <w:color w:val="111111"/>
          <w:sz w:val="24"/>
          <w:szCs w:val="24"/>
        </w:rPr>
        <w:t xml:space="preserve"> Para fins de convocação remanescente, serão registrados os demais fornecedores, locadores ou prestadores de serviços, de acordo com a classificação final obtida no procedimento licitatório.</w:t>
      </w:r>
    </w:p>
    <w:p w:rsidR="00546214" w:rsidRDefault="00D47B5B">
      <w:pPr>
        <w:pStyle w:val="Corpodetexto"/>
        <w:spacing w:after="225" w:line="330" w:lineRule="atLeast"/>
        <w:jc w:val="both"/>
        <w:rPr>
          <w:rFonts w:ascii="Times New Roman" w:hAnsi="Times New Roman"/>
          <w:color w:val="111111"/>
          <w:sz w:val="24"/>
          <w:szCs w:val="24"/>
        </w:rPr>
      </w:pPr>
      <w:r w:rsidRPr="00F76E7F">
        <w:rPr>
          <w:rFonts w:ascii="Times New Roman" w:hAnsi="Times New Roman"/>
          <w:b/>
          <w:color w:val="111111"/>
          <w:sz w:val="24"/>
          <w:szCs w:val="24"/>
        </w:rPr>
        <w:t>Art. 4º</w:t>
      </w:r>
      <w:r w:rsidR="00F76E7F">
        <w:rPr>
          <w:rFonts w:ascii="Times New Roman" w:hAnsi="Times New Roman"/>
          <w:color w:val="111111"/>
          <w:sz w:val="24"/>
          <w:szCs w:val="24"/>
        </w:rPr>
        <w:t xml:space="preserve"> -</w:t>
      </w:r>
      <w:r>
        <w:rPr>
          <w:rFonts w:ascii="Times New Roman" w:hAnsi="Times New Roman"/>
          <w:color w:val="111111"/>
          <w:sz w:val="24"/>
          <w:szCs w:val="24"/>
        </w:rPr>
        <w:t xml:space="preserve"> O registro de preços será sempre precedido de ampla pesquisa de mercado.</w:t>
      </w:r>
    </w:p>
    <w:p w:rsidR="00546214" w:rsidRDefault="00D47B5B" w:rsidP="00F76E7F">
      <w:pPr>
        <w:pStyle w:val="Corpodetexto"/>
        <w:spacing w:after="225" w:line="330" w:lineRule="atLeast"/>
        <w:jc w:val="center"/>
      </w:pPr>
      <w:r>
        <w:rPr>
          <w:rStyle w:val="nfaseforte"/>
          <w:rFonts w:ascii="Times New Roman" w:hAnsi="Times New Roman"/>
          <w:color w:val="111111"/>
          <w:sz w:val="24"/>
          <w:szCs w:val="24"/>
        </w:rPr>
        <w:t>CAPÍTULO II</w:t>
      </w:r>
    </w:p>
    <w:p w:rsidR="00546214" w:rsidRDefault="00D47B5B" w:rsidP="00F76E7F">
      <w:pPr>
        <w:pStyle w:val="Corpodetexto"/>
        <w:spacing w:after="225" w:line="330" w:lineRule="atLeast"/>
        <w:jc w:val="center"/>
      </w:pPr>
      <w:r>
        <w:rPr>
          <w:rStyle w:val="nfaseforte"/>
          <w:rFonts w:ascii="Times New Roman" w:hAnsi="Times New Roman"/>
          <w:color w:val="111111"/>
          <w:sz w:val="24"/>
          <w:szCs w:val="24"/>
        </w:rPr>
        <w:t>DA REALIZAÇÃO DA LICITAÇÃO</w:t>
      </w:r>
    </w:p>
    <w:p w:rsidR="00546214" w:rsidRDefault="00F76E7F">
      <w:pPr>
        <w:pStyle w:val="Corpodetexto"/>
        <w:spacing w:after="225" w:line="330" w:lineRule="atLeast"/>
        <w:jc w:val="both"/>
        <w:rPr>
          <w:rFonts w:ascii="Times New Roman" w:hAnsi="Times New Roman"/>
          <w:color w:val="111111"/>
          <w:sz w:val="24"/>
          <w:szCs w:val="24"/>
        </w:rPr>
      </w:pPr>
      <w:r w:rsidRPr="00F76E7F">
        <w:rPr>
          <w:rFonts w:ascii="Times New Roman" w:hAnsi="Times New Roman"/>
          <w:b/>
          <w:color w:val="111111"/>
          <w:sz w:val="24"/>
          <w:szCs w:val="24"/>
        </w:rPr>
        <w:t>Art. 5º-</w:t>
      </w:r>
      <w:r w:rsidR="00D47B5B">
        <w:rPr>
          <w:rFonts w:ascii="Times New Roman" w:hAnsi="Times New Roman"/>
          <w:color w:val="111111"/>
          <w:sz w:val="24"/>
          <w:szCs w:val="24"/>
        </w:rPr>
        <w:t xml:space="preserve"> A licitação para registro de preços poderá ser realizada na modalidade concorrência, nos termos da Lei Federal nº 8.666, de 21 de junho d</w:t>
      </w:r>
      <w:r>
        <w:rPr>
          <w:rFonts w:ascii="Times New Roman" w:hAnsi="Times New Roman"/>
          <w:color w:val="111111"/>
          <w:sz w:val="24"/>
          <w:szCs w:val="24"/>
        </w:rPr>
        <w:t>e 1993, ou na modalidade pregão</w:t>
      </w:r>
      <w:r w:rsidR="00D47B5B">
        <w:rPr>
          <w:rFonts w:ascii="Times New Roman" w:hAnsi="Times New Roman"/>
          <w:color w:val="111111"/>
          <w:sz w:val="24"/>
          <w:szCs w:val="24"/>
        </w:rPr>
        <w:t xml:space="preserve"> </w:t>
      </w:r>
      <w:r>
        <w:rPr>
          <w:rFonts w:ascii="Times New Roman" w:hAnsi="Times New Roman"/>
          <w:color w:val="111111"/>
          <w:sz w:val="24"/>
          <w:szCs w:val="24"/>
        </w:rPr>
        <w:t>presencial</w:t>
      </w:r>
      <w:r w:rsidR="00D47B5B">
        <w:rPr>
          <w:rFonts w:ascii="Times New Roman" w:hAnsi="Times New Roman"/>
          <w:color w:val="111111"/>
          <w:sz w:val="24"/>
          <w:szCs w:val="24"/>
        </w:rPr>
        <w:t>, conforme Lei Federal n° 10.520, de 17 de julho de 2002</w:t>
      </w:r>
      <w:r>
        <w:rPr>
          <w:rFonts w:ascii="Times New Roman" w:hAnsi="Times New Roman"/>
          <w:color w:val="111111"/>
          <w:sz w:val="24"/>
          <w:szCs w:val="24"/>
        </w:rPr>
        <w:t>,</w:t>
      </w:r>
      <w:r w:rsidR="00D47B5B">
        <w:rPr>
          <w:rFonts w:ascii="Times New Roman" w:hAnsi="Times New Roman"/>
          <w:color w:val="111111"/>
          <w:sz w:val="24"/>
          <w:szCs w:val="24"/>
        </w:rPr>
        <w:t xml:space="preserve"> ambos do tipo menor preço.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§1º. O procedimento licitatório para registro de preços, quando for julgada pelo critério do menor preço unitário, poderá ser realizada por itens ou por lote.</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§2º. A quantidade total de itens pode ser adquirida através do agrupamento em lotes, sempre que comprovada a viabilidade técnica e econômica, de forma a possibilitar maior competitividade, além de atender aos critérios da Lei Complementar nº 123, de 14 de dezembro de 2006.</w:t>
      </w:r>
    </w:p>
    <w:p w:rsidR="00546214" w:rsidRPr="00F76E7F" w:rsidRDefault="00D47B5B">
      <w:pPr>
        <w:pStyle w:val="Corpodetexto"/>
        <w:spacing w:after="225" w:line="330" w:lineRule="atLeast"/>
        <w:jc w:val="both"/>
        <w:rPr>
          <w:rFonts w:ascii="Times New Roman" w:hAnsi="Times New Roman"/>
          <w:color w:val="000000" w:themeColor="text1"/>
          <w:sz w:val="24"/>
          <w:szCs w:val="24"/>
        </w:rPr>
      </w:pPr>
      <w:r w:rsidRPr="00F76E7F">
        <w:rPr>
          <w:rFonts w:ascii="Times New Roman" w:hAnsi="Times New Roman"/>
          <w:color w:val="000000" w:themeColor="text1"/>
          <w:sz w:val="24"/>
          <w:szCs w:val="24"/>
        </w:rPr>
        <w:t>§3º. O procedimento licitatório para registro de preços será iniciado mediante autorização do Presidente da Câmara, finalizará com a classificação das propostas e subsequente homologação realizada pela mesma autoridade.</w:t>
      </w:r>
    </w:p>
    <w:p w:rsidR="00F76E7F" w:rsidRDefault="00F76E7F" w:rsidP="00F76E7F">
      <w:pPr>
        <w:pStyle w:val="Corpodetexto"/>
        <w:spacing w:after="225" w:line="330" w:lineRule="atLeast"/>
        <w:jc w:val="center"/>
        <w:rPr>
          <w:rStyle w:val="nfaseforte"/>
          <w:rFonts w:ascii="Times New Roman" w:hAnsi="Times New Roman"/>
          <w:color w:val="111111"/>
          <w:sz w:val="24"/>
          <w:szCs w:val="24"/>
        </w:rPr>
      </w:pPr>
    </w:p>
    <w:p w:rsidR="00546214" w:rsidRDefault="00D47B5B" w:rsidP="00F76E7F">
      <w:pPr>
        <w:pStyle w:val="Corpodetexto"/>
        <w:spacing w:after="225" w:line="330" w:lineRule="atLeast"/>
        <w:jc w:val="center"/>
      </w:pPr>
      <w:r>
        <w:rPr>
          <w:rStyle w:val="nfaseforte"/>
          <w:rFonts w:ascii="Times New Roman" w:hAnsi="Times New Roman"/>
          <w:color w:val="111111"/>
          <w:sz w:val="24"/>
          <w:szCs w:val="24"/>
        </w:rPr>
        <w:t>CAPÍTULO III</w:t>
      </w:r>
    </w:p>
    <w:p w:rsidR="00546214" w:rsidRDefault="00D47B5B" w:rsidP="00F76E7F">
      <w:pPr>
        <w:pStyle w:val="Corpodetexto"/>
        <w:spacing w:after="225" w:line="330" w:lineRule="atLeast"/>
        <w:jc w:val="center"/>
      </w:pPr>
      <w:r>
        <w:rPr>
          <w:rStyle w:val="nfaseforte"/>
          <w:rFonts w:ascii="Times New Roman" w:hAnsi="Times New Roman"/>
          <w:color w:val="111111"/>
          <w:sz w:val="24"/>
          <w:szCs w:val="24"/>
        </w:rPr>
        <w:t>DO EDITAL</w:t>
      </w:r>
    </w:p>
    <w:p w:rsidR="00546214" w:rsidRDefault="00D47B5B">
      <w:pPr>
        <w:pStyle w:val="Corpodetexto"/>
        <w:spacing w:after="225" w:line="330" w:lineRule="atLeast"/>
        <w:jc w:val="both"/>
        <w:rPr>
          <w:rFonts w:ascii="Times New Roman" w:hAnsi="Times New Roman"/>
          <w:color w:val="111111"/>
          <w:sz w:val="24"/>
          <w:szCs w:val="24"/>
        </w:rPr>
      </w:pPr>
      <w:r w:rsidRPr="00F76E7F">
        <w:rPr>
          <w:rFonts w:ascii="Times New Roman" w:hAnsi="Times New Roman"/>
          <w:b/>
          <w:color w:val="111111"/>
          <w:sz w:val="24"/>
          <w:szCs w:val="24"/>
        </w:rPr>
        <w:t>Art. 6º.</w:t>
      </w:r>
      <w:r>
        <w:rPr>
          <w:rFonts w:ascii="Times New Roman" w:hAnsi="Times New Roman"/>
          <w:color w:val="111111"/>
          <w:sz w:val="24"/>
          <w:szCs w:val="24"/>
        </w:rPr>
        <w:t xml:space="preserve"> O edital de licitação para o Sistema de Registro de Preços conterá necessariamente:</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A descrição do objeto, a especificação dos itens ou lotes, descrevendo o conjunto de elementos necessários e suficientes, com nível de precisão adequado, para a caracterização de seus bens ou serviços, inclusive definindo as unidades de medidas usualmente adotadas;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II – A estimativa de quantidades a serem adquiridas durante o prazo de validade da Ata de Registro de Preços;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III – As condições de aceitação do preço unitário admitido para registro;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IV – A admissão de cotação de item em quantidade inferior à demandada na licitação, quando não prevista no edital;</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 – Os locais, prazos de entrega, forma de pagamento e, no caso de licitação de prestação de serviços, quando cabíveis, a frequência, a periodicidade, características do pessoal, materiais e equipamentos a serem fornecidos e utilizados, procedimentos a serem seguidos, cuidados, deveres, disciplina e controles a serem adotados;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VI – Os modelos de planilhas de custos, quando cabíveis, minuta de Ata de Registro de Preços e de contrato, quando necessário e, no que couber;</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VII – Condições para registro de preços de outros fornecedores, além do primeiro colocado;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VIII – As penalidades aplicáveis no caso de descumprimento das condições estabelecidas no edital e Ata de Registro de Preços;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IX – O prazo exigido para validade da proposta;</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§1°. O edital poderá admitir, também, como critério para aceitação de oferta, a de menor preço apresentado ou relativamente à de maior desconto ofertado ou menor acréscimo sobre tabelas de preços praticados no mercado.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§2°. Quando o edital previr o fornecimento de bens ou prestação de serviços em locais diferentes, poderá ser facultada a apresentação de proposta diferenciada por região, de modo que os preços cotados possam incorporar custos em função da variação de região ou localidade.</w:t>
      </w:r>
    </w:p>
    <w:p w:rsidR="00546214" w:rsidRDefault="00D47B5B" w:rsidP="00B160FF">
      <w:pPr>
        <w:pStyle w:val="Corpodetexto"/>
        <w:spacing w:after="225" w:line="330" w:lineRule="atLeast"/>
        <w:jc w:val="center"/>
      </w:pPr>
      <w:r>
        <w:rPr>
          <w:rStyle w:val="nfaseforte"/>
          <w:rFonts w:ascii="Times New Roman" w:hAnsi="Times New Roman"/>
          <w:color w:val="111111"/>
          <w:sz w:val="24"/>
          <w:szCs w:val="24"/>
        </w:rPr>
        <w:t>CAPÍTULO IV</w:t>
      </w:r>
    </w:p>
    <w:p w:rsidR="00546214" w:rsidRDefault="00D47B5B" w:rsidP="00B160FF">
      <w:pPr>
        <w:pStyle w:val="Corpodetexto"/>
        <w:spacing w:after="225" w:line="330" w:lineRule="atLeast"/>
        <w:jc w:val="center"/>
      </w:pPr>
      <w:r>
        <w:rPr>
          <w:rStyle w:val="nfaseforte"/>
          <w:rFonts w:ascii="Times New Roman" w:hAnsi="Times New Roman"/>
          <w:color w:val="111111"/>
          <w:sz w:val="24"/>
          <w:szCs w:val="24"/>
        </w:rPr>
        <w:t>DAS COMPETÊNCIAS DO ÓRGÃO GERENCIADOR</w:t>
      </w:r>
    </w:p>
    <w:p w:rsidR="00546214" w:rsidRDefault="00D47B5B">
      <w:pPr>
        <w:pStyle w:val="Corpodetexto"/>
        <w:spacing w:after="225" w:line="330" w:lineRule="atLeast"/>
        <w:jc w:val="both"/>
        <w:rPr>
          <w:rFonts w:ascii="Times New Roman" w:hAnsi="Times New Roman"/>
          <w:color w:val="111111"/>
          <w:sz w:val="24"/>
          <w:szCs w:val="24"/>
        </w:rPr>
      </w:pPr>
      <w:r w:rsidRPr="00B160FF">
        <w:rPr>
          <w:rFonts w:ascii="Times New Roman" w:hAnsi="Times New Roman"/>
          <w:b/>
          <w:color w:val="111111"/>
          <w:sz w:val="24"/>
          <w:szCs w:val="24"/>
        </w:rPr>
        <w:t>Art. 7º.</w:t>
      </w:r>
      <w:r>
        <w:rPr>
          <w:rFonts w:ascii="Times New Roman" w:hAnsi="Times New Roman"/>
          <w:color w:val="111111"/>
          <w:sz w:val="24"/>
          <w:szCs w:val="24"/>
        </w:rPr>
        <w:t xml:space="preserve"> O Sistema de Registro de Preços será gerenciado pel</w:t>
      </w:r>
      <w:r w:rsidR="00B160FF">
        <w:rPr>
          <w:rFonts w:ascii="Times New Roman" w:hAnsi="Times New Roman"/>
          <w:color w:val="111111"/>
          <w:sz w:val="24"/>
          <w:szCs w:val="24"/>
        </w:rPr>
        <w:t xml:space="preserve">o Setor de Compras </w:t>
      </w:r>
      <w:r>
        <w:rPr>
          <w:rFonts w:ascii="Times New Roman" w:hAnsi="Times New Roman"/>
          <w:color w:val="111111"/>
          <w:sz w:val="24"/>
          <w:szCs w:val="24"/>
        </w:rPr>
        <w:t xml:space="preserve">da </w:t>
      </w:r>
      <w:r w:rsidR="00B160FF">
        <w:rPr>
          <w:rFonts w:ascii="Times New Roman" w:hAnsi="Times New Roman"/>
          <w:color w:val="111111"/>
          <w:sz w:val="24"/>
          <w:szCs w:val="24"/>
        </w:rPr>
        <w:t>Câmara Municipal</w:t>
      </w:r>
      <w:r>
        <w:rPr>
          <w:rFonts w:ascii="Times New Roman" w:hAnsi="Times New Roman"/>
          <w:color w:val="111111"/>
          <w:sz w:val="24"/>
          <w:szCs w:val="24"/>
        </w:rPr>
        <w:t>.</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§1º. A existência de preços registrados não obriga a Administração a firmar contratações que deles poderão advir, ficando-lhe facultada a utilização de outros meios, observada a legislação relativa às licitações.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§2º. Na incidência do § 1º deste artigo, não poderá ser adjudicado preço manifestamente superior ao re</w:t>
      </w:r>
      <w:r w:rsidR="00B160FF">
        <w:rPr>
          <w:rFonts w:ascii="Times New Roman" w:hAnsi="Times New Roman"/>
          <w:color w:val="111111"/>
          <w:sz w:val="24"/>
          <w:szCs w:val="24"/>
        </w:rPr>
        <w:t>gistrado no sistema da Câmara</w:t>
      </w:r>
      <w:r>
        <w:rPr>
          <w:rFonts w:ascii="Times New Roman" w:hAnsi="Times New Roman"/>
          <w:color w:val="111111"/>
          <w:sz w:val="24"/>
          <w:szCs w:val="24"/>
        </w:rPr>
        <w:t>.</w:t>
      </w:r>
    </w:p>
    <w:p w:rsidR="00546214" w:rsidRDefault="00D47B5B">
      <w:pPr>
        <w:pStyle w:val="Corpodetexto"/>
        <w:spacing w:after="225" w:line="330" w:lineRule="atLeast"/>
        <w:jc w:val="both"/>
        <w:rPr>
          <w:rFonts w:ascii="Times New Roman" w:hAnsi="Times New Roman"/>
          <w:color w:val="111111"/>
          <w:sz w:val="24"/>
          <w:szCs w:val="24"/>
        </w:rPr>
      </w:pPr>
      <w:r w:rsidRPr="00B160FF">
        <w:rPr>
          <w:rFonts w:ascii="Times New Roman" w:hAnsi="Times New Roman"/>
          <w:b/>
          <w:color w:val="111111"/>
          <w:sz w:val="24"/>
          <w:szCs w:val="24"/>
        </w:rPr>
        <w:t>Art. 8º.</w:t>
      </w:r>
      <w:r>
        <w:rPr>
          <w:rFonts w:ascii="Times New Roman" w:hAnsi="Times New Roman"/>
          <w:color w:val="111111"/>
          <w:sz w:val="24"/>
          <w:szCs w:val="24"/>
        </w:rPr>
        <w:t xml:space="preserve"> Dentre as demais atribuições previstas neste Decreto, ao Órgão Gerenciador do Sistema Compete:</w:t>
      </w:r>
    </w:p>
    <w:p w:rsidR="00B160FF"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Consolidar todas as informações relativas à estimativa individual e total de consumo, promovendo a adequação dos respectivos projetos básicos</w:t>
      </w:r>
      <w:r w:rsidR="00B160FF">
        <w:rPr>
          <w:rFonts w:ascii="Times New Roman" w:hAnsi="Times New Roman"/>
          <w:color w:val="111111"/>
          <w:sz w:val="24"/>
          <w:szCs w:val="24"/>
        </w:rPr>
        <w:t>, atendo-se aos requisitos de padronização e racionalização;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Promover todos os atos necessários à instrução processual para a realização do procedimento licitatório pertinente, inclusive a documentação das justificativas nos casos em que a restrição à competição for admissível em Lei;</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III – Gerenciar a ata de registro de preços, providenciando a indicação, sempre que solicitado, dos fornecedores, para atendimento às necessidades da Administração, obedecendo à ordem de classificação e os quantitativos de contratação definidos pelos participantes da Ata;</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 – Realizar todo procedimento licitatório, bem como os atos dele decorrentes, tais como a assinatura da Ata e o encaminhamento de sua cópia aos órgãos de fiscalização;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VI – Realizar, quando necessário, prévia reunião com licitantes, visando informá-los das peculiaridades do Registro de Preços e coor</w:t>
      </w:r>
      <w:r w:rsidR="00B160FF">
        <w:rPr>
          <w:rFonts w:ascii="Times New Roman" w:hAnsi="Times New Roman"/>
          <w:color w:val="111111"/>
          <w:sz w:val="24"/>
          <w:szCs w:val="24"/>
        </w:rPr>
        <w:t>denar</w:t>
      </w:r>
      <w:r>
        <w:rPr>
          <w:rFonts w:ascii="Times New Roman" w:hAnsi="Times New Roman"/>
          <w:color w:val="111111"/>
          <w:sz w:val="24"/>
          <w:szCs w:val="24"/>
        </w:rPr>
        <w:t xml:space="preserve"> a qualificação mínima do</w:t>
      </w:r>
      <w:r w:rsidR="004B1A27">
        <w:rPr>
          <w:rFonts w:ascii="Times New Roman" w:hAnsi="Times New Roman"/>
          <w:color w:val="111111"/>
          <w:sz w:val="24"/>
          <w:szCs w:val="24"/>
        </w:rPr>
        <w:t>s respectivos agentes públicos envolvidos no procedimento</w:t>
      </w:r>
      <w:r>
        <w:rPr>
          <w:rFonts w:ascii="Times New Roman" w:hAnsi="Times New Roman"/>
          <w:color w:val="111111"/>
          <w:sz w:val="24"/>
          <w:szCs w:val="24"/>
        </w:rPr>
        <w:t>;</w:t>
      </w:r>
      <w:r w:rsidR="004B1A27">
        <w:rPr>
          <w:rFonts w:ascii="Times New Roman" w:hAnsi="Times New Roman"/>
          <w:color w:val="111111"/>
          <w:sz w:val="24"/>
          <w:szCs w:val="24"/>
        </w:rPr>
        <w:t xml:space="preserve"> e</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VII – Conduzir os procedimentos relativos a eventuais renegociações dos preços registrados e a aplicação de penalidades por descumprimento do pactuado na Ata de Registro de Preços.</w:t>
      </w:r>
    </w:p>
    <w:p w:rsidR="00546214" w:rsidRDefault="00D47B5B">
      <w:pPr>
        <w:pStyle w:val="Corpodetexto"/>
        <w:spacing w:after="225" w:line="330" w:lineRule="atLeast"/>
        <w:jc w:val="both"/>
        <w:rPr>
          <w:rFonts w:ascii="Times New Roman" w:hAnsi="Times New Roman"/>
          <w:color w:val="111111"/>
          <w:sz w:val="24"/>
          <w:szCs w:val="24"/>
        </w:rPr>
      </w:pPr>
      <w:r w:rsidRPr="004B1A27">
        <w:rPr>
          <w:rFonts w:ascii="Times New Roman" w:hAnsi="Times New Roman"/>
          <w:b/>
          <w:color w:val="111111"/>
          <w:sz w:val="24"/>
          <w:szCs w:val="24"/>
        </w:rPr>
        <w:t>Art. 9º</w:t>
      </w:r>
      <w:r w:rsidR="004B1A27">
        <w:rPr>
          <w:rFonts w:ascii="Times New Roman" w:hAnsi="Times New Roman"/>
          <w:color w:val="111111"/>
          <w:sz w:val="24"/>
          <w:szCs w:val="24"/>
        </w:rPr>
        <w:t xml:space="preserve">. Caso algum órgão manifeste interesse na participação </w:t>
      </w:r>
      <w:r>
        <w:rPr>
          <w:rFonts w:ascii="Times New Roman" w:hAnsi="Times New Roman"/>
          <w:color w:val="111111"/>
          <w:sz w:val="24"/>
          <w:szCs w:val="24"/>
        </w:rPr>
        <w:t>do registro de preços será responsável pela manifesta</w:t>
      </w:r>
      <w:r w:rsidR="004B1A27">
        <w:rPr>
          <w:rFonts w:ascii="Times New Roman" w:hAnsi="Times New Roman"/>
          <w:color w:val="111111"/>
          <w:sz w:val="24"/>
          <w:szCs w:val="24"/>
        </w:rPr>
        <w:t>ção de interesse em participar</w:t>
      </w:r>
      <w:r>
        <w:rPr>
          <w:rFonts w:ascii="Times New Roman" w:hAnsi="Times New Roman"/>
          <w:color w:val="111111"/>
          <w:sz w:val="24"/>
          <w:szCs w:val="24"/>
        </w:rPr>
        <w:t>, providenciando o encaminhamento ao Órgão Gerenciador</w:t>
      </w:r>
      <w:r w:rsidR="004B1A27">
        <w:rPr>
          <w:rFonts w:ascii="Times New Roman" w:hAnsi="Times New Roman"/>
          <w:color w:val="111111"/>
          <w:sz w:val="24"/>
          <w:szCs w:val="24"/>
        </w:rPr>
        <w:t xml:space="preserve"> da Câmara</w:t>
      </w:r>
      <w:r>
        <w:rPr>
          <w:rFonts w:ascii="Times New Roman" w:hAnsi="Times New Roman"/>
          <w:color w:val="111111"/>
          <w:sz w:val="24"/>
          <w:szCs w:val="24"/>
        </w:rPr>
        <w:t>, sua estimativa de consumo, cronograma de contratação e respectivas especificações ou projeto básico, nos termos da Lei Federal 8.666/1993, adequado ao registro de preço do qual pretende fazer parte, devendo ainda;</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I – Garantir que todos os atos inerentes ao procedimento para sua inclusão no registro de preços a ser realizado estejam devidamente formalizados e aprovados pela autoridade competente;</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Manifestar, junto ao Órgão Gerenciador, sua concordância com o objeto a ser licitado, antes da realização do procedimento licitatório;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III – Tomar conhecimento da Ata de Registro de Preços;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IV – Aplicar, garantida a ampla defesa e o contraditório, as penalidades decorrentes de infrações no procedimento licitatório;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 – Aplicar, garantida a ampla defesa e o contraditório, as penalidades decorrentes do descumprimento do pactuado na ata de registro de preços ou do descumprimento das obrigações contratuais, em relação às suas próprias contratações.</w:t>
      </w:r>
    </w:p>
    <w:p w:rsidR="00546214" w:rsidRDefault="00D47B5B" w:rsidP="004B1A27">
      <w:pPr>
        <w:pStyle w:val="Corpodetexto"/>
        <w:spacing w:after="225" w:line="330" w:lineRule="atLeast"/>
        <w:jc w:val="center"/>
      </w:pPr>
      <w:r>
        <w:rPr>
          <w:rStyle w:val="nfaseforte"/>
          <w:rFonts w:ascii="Times New Roman" w:hAnsi="Times New Roman"/>
          <w:color w:val="111111"/>
          <w:sz w:val="24"/>
          <w:szCs w:val="24"/>
        </w:rPr>
        <w:t>CAPÍTULO V</w:t>
      </w:r>
    </w:p>
    <w:p w:rsidR="00546214" w:rsidRDefault="00D47B5B" w:rsidP="004B1A27">
      <w:pPr>
        <w:pStyle w:val="Corpodetexto"/>
        <w:spacing w:after="225" w:line="330" w:lineRule="atLeast"/>
        <w:jc w:val="center"/>
      </w:pPr>
      <w:r>
        <w:rPr>
          <w:rStyle w:val="nfaseforte"/>
          <w:rFonts w:ascii="Times New Roman" w:hAnsi="Times New Roman"/>
          <w:color w:val="111111"/>
          <w:sz w:val="24"/>
          <w:szCs w:val="24"/>
        </w:rPr>
        <w:t>DO REGISTRO DE PREÇOS E DA VALIDADE DA ATA</w:t>
      </w:r>
    </w:p>
    <w:p w:rsidR="00546214" w:rsidRDefault="00D47B5B">
      <w:pPr>
        <w:pStyle w:val="Corpodetexto"/>
        <w:spacing w:after="225" w:line="330" w:lineRule="atLeast"/>
        <w:jc w:val="both"/>
        <w:rPr>
          <w:rFonts w:ascii="Times New Roman" w:hAnsi="Times New Roman"/>
          <w:color w:val="111111"/>
          <w:sz w:val="24"/>
          <w:szCs w:val="24"/>
        </w:rPr>
      </w:pPr>
      <w:r w:rsidRPr="004B1A27">
        <w:rPr>
          <w:rFonts w:ascii="Times New Roman" w:hAnsi="Times New Roman"/>
          <w:b/>
          <w:color w:val="111111"/>
          <w:sz w:val="24"/>
          <w:szCs w:val="24"/>
        </w:rPr>
        <w:t>Art. 10</w:t>
      </w:r>
      <w:r>
        <w:rPr>
          <w:rFonts w:ascii="Times New Roman" w:hAnsi="Times New Roman"/>
          <w:color w:val="111111"/>
          <w:sz w:val="24"/>
          <w:szCs w:val="24"/>
        </w:rPr>
        <w:t>. Após a adjudicação da licitação, a critério da administração, o pregoeiro poderá aplicar, entre outras, as seguintes condições: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Poderá ser incluído, na respectiva ata, o registro dos licitantes que aceitarem cotar os bens ou serviços com preços iguais ao do licitante vencedor na sequência da classificação do certame, visando posterior contratação;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Em caso de Registro nos termos do inciso I, a ordem de classificação dos licitantes registrados na ata deverá ser respeitada nas contratações.</w:t>
      </w:r>
    </w:p>
    <w:p w:rsidR="00546214" w:rsidRDefault="00D47B5B">
      <w:pPr>
        <w:pStyle w:val="Corpodetexto"/>
        <w:spacing w:after="225" w:line="330" w:lineRule="atLeast"/>
        <w:jc w:val="both"/>
      </w:pPr>
      <w:r>
        <w:rPr>
          <w:rFonts w:ascii="Times New Roman" w:hAnsi="Times New Roman"/>
          <w:color w:val="111111"/>
          <w:sz w:val="24"/>
          <w:szCs w:val="24"/>
        </w:rPr>
        <w:t xml:space="preserve">§1º. - O registro a que se refere o </w:t>
      </w:r>
      <w:r>
        <w:rPr>
          <w:rStyle w:val="nfase"/>
          <w:rFonts w:ascii="Times New Roman" w:hAnsi="Times New Roman"/>
          <w:i w:val="0"/>
          <w:color w:val="111111"/>
          <w:sz w:val="24"/>
          <w:szCs w:val="24"/>
        </w:rPr>
        <w:t xml:space="preserve">caput </w:t>
      </w:r>
      <w:r>
        <w:rPr>
          <w:rFonts w:ascii="Times New Roman" w:hAnsi="Times New Roman"/>
          <w:color w:val="111111"/>
          <w:sz w:val="24"/>
          <w:szCs w:val="24"/>
        </w:rPr>
        <w:t>tem por objetivo a formação de cadastro de reserva, no caso de exclusão do primeiro colocado da ata.</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§2º. Serão registrados na ata de registro de preços, nesta ordem:</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Os preços e quantitativos do licitante mais bem classificado durante a etapa competitiva; e</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Os preços e quantitativos dos licitantes que tiverem aceitado cotar seus bens ou serviços em valor igual ao do licitante mais bem classificado.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§3º. Se houver mais de um licitante na situação de que trata o inciso II do § 2º, serão classificados segundo a ordem da última proposta apresentada durante a fase competitiva.</w:t>
      </w:r>
    </w:p>
    <w:p w:rsidR="00546214" w:rsidRDefault="00DE4BAE">
      <w:pPr>
        <w:pStyle w:val="Corpodetexto"/>
        <w:spacing w:after="225" w:line="330" w:lineRule="atLeast"/>
        <w:jc w:val="both"/>
        <w:rPr>
          <w:rFonts w:ascii="Times New Roman" w:hAnsi="Times New Roman"/>
          <w:color w:val="111111"/>
          <w:sz w:val="24"/>
          <w:szCs w:val="24"/>
        </w:rPr>
      </w:pPr>
      <w:r w:rsidRPr="00DE4BAE">
        <w:rPr>
          <w:rFonts w:ascii="Times New Roman" w:hAnsi="Times New Roman"/>
          <w:b/>
          <w:color w:val="111111"/>
          <w:sz w:val="24"/>
          <w:szCs w:val="24"/>
        </w:rPr>
        <w:t>Art. 11-</w:t>
      </w:r>
      <w:r w:rsidR="00D47B5B">
        <w:rPr>
          <w:rFonts w:ascii="Times New Roman" w:hAnsi="Times New Roman"/>
          <w:color w:val="111111"/>
          <w:sz w:val="24"/>
          <w:szCs w:val="24"/>
        </w:rPr>
        <w:t xml:space="preserve"> O prazo de validade da ata de registro de preços não será superior a doze meses, incluídas eventuais prorrogações, conforme o inciso III do § 3º do art. 15 da Lei nº 8.666, de 1993.</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§1º. É vedado efetuar acréscimos nos quantitativos fixados pela ata de registro de preços, inclusive o acréscimo de que trata o § 1º do art. 65 da Lei nº 8.666, de 1993.</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§2º. A vigência dos contratos decorrentes do Sistema de Registro de Preços será definida nos instrumentos convocatórios, observado o disposto no art. 57 da Lei nº 8.666, de 1993.</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§3º. Os contratos decorrentes do Sistema de Registro de Preços poderão ser alterados, observado o disposto no art. 65 da Lei nº 8.666, de 1993.</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§4º. O contrato decorrente do Sistema de Registro de Preços deverá ser assinado no prazo de validade da ata de registro de preços.</w:t>
      </w:r>
    </w:p>
    <w:p w:rsidR="00546214" w:rsidRDefault="00D47B5B">
      <w:pPr>
        <w:pStyle w:val="Corpodetexto"/>
        <w:spacing w:after="225" w:line="330" w:lineRule="atLeast"/>
        <w:jc w:val="both"/>
        <w:rPr>
          <w:rFonts w:ascii="Times New Roman" w:hAnsi="Times New Roman"/>
          <w:color w:val="111111"/>
          <w:sz w:val="24"/>
          <w:szCs w:val="24"/>
        </w:rPr>
      </w:pPr>
      <w:r w:rsidRPr="00DE4BAE">
        <w:rPr>
          <w:rFonts w:ascii="Times New Roman" w:hAnsi="Times New Roman"/>
          <w:b/>
          <w:color w:val="111111"/>
          <w:sz w:val="24"/>
          <w:szCs w:val="24"/>
        </w:rPr>
        <w:t>Art. 12</w:t>
      </w:r>
      <w:r>
        <w:rPr>
          <w:rFonts w:ascii="Times New Roman" w:hAnsi="Times New Roman"/>
          <w:color w:val="111111"/>
          <w:sz w:val="24"/>
          <w:szCs w:val="24"/>
        </w:rPr>
        <w:t>. Após o encerramento da etapa competitiva, os licitantes poderão reduzir seus preços ao valor da proposta do licitante mais bem classificado.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§1º. Serão registrados tantos fornecedores de bens ou prestadores de serviços quantos concordarem, respeitadas as quantidades oferecidas em cada proposta.</w:t>
      </w:r>
    </w:p>
    <w:p w:rsidR="00546214" w:rsidRDefault="00D47B5B">
      <w:pPr>
        <w:pStyle w:val="Corpodetexto"/>
        <w:spacing w:after="225" w:line="330" w:lineRule="atLeast"/>
        <w:jc w:val="both"/>
      </w:pPr>
      <w:r>
        <w:rPr>
          <w:rFonts w:ascii="Times New Roman" w:hAnsi="Times New Roman"/>
          <w:color w:val="111111"/>
          <w:sz w:val="24"/>
          <w:szCs w:val="24"/>
        </w:rPr>
        <w:t xml:space="preserve">§2º. A apresentação de novas propostas na forma do </w:t>
      </w:r>
      <w:r>
        <w:rPr>
          <w:rStyle w:val="nfase"/>
          <w:rFonts w:ascii="Times New Roman" w:hAnsi="Times New Roman"/>
          <w:i w:val="0"/>
          <w:color w:val="111111"/>
          <w:sz w:val="24"/>
          <w:szCs w:val="24"/>
        </w:rPr>
        <w:t xml:space="preserve">caput </w:t>
      </w:r>
      <w:r>
        <w:rPr>
          <w:rFonts w:ascii="Times New Roman" w:hAnsi="Times New Roman"/>
          <w:color w:val="111111"/>
          <w:sz w:val="24"/>
          <w:szCs w:val="24"/>
        </w:rPr>
        <w:t>não prejudicará o resultado do certame em relação ao licitante mais bem classificado.</w:t>
      </w:r>
    </w:p>
    <w:p w:rsidR="00546214" w:rsidRDefault="00D47B5B" w:rsidP="00DE4BAE">
      <w:pPr>
        <w:pStyle w:val="Corpodetexto"/>
        <w:spacing w:after="225" w:line="330" w:lineRule="atLeast"/>
        <w:jc w:val="center"/>
      </w:pPr>
      <w:r>
        <w:rPr>
          <w:rStyle w:val="nfaseforte"/>
          <w:rFonts w:ascii="Times New Roman" w:hAnsi="Times New Roman"/>
          <w:color w:val="111111"/>
          <w:sz w:val="24"/>
          <w:szCs w:val="24"/>
        </w:rPr>
        <w:t>CAPÍTULO VI</w:t>
      </w:r>
    </w:p>
    <w:p w:rsidR="00546214" w:rsidRDefault="00D47B5B" w:rsidP="00DE4BAE">
      <w:pPr>
        <w:pStyle w:val="Corpodetexto"/>
        <w:spacing w:after="225" w:line="330" w:lineRule="atLeast"/>
        <w:jc w:val="center"/>
      </w:pPr>
      <w:r>
        <w:rPr>
          <w:rStyle w:val="nfaseforte"/>
          <w:rFonts w:ascii="Times New Roman" w:hAnsi="Times New Roman"/>
          <w:color w:val="111111"/>
          <w:sz w:val="24"/>
          <w:szCs w:val="24"/>
        </w:rPr>
        <w:t>DA REVISÃO E DO CANCELAMENTO DOS PREÇOS REGISTRADOS</w:t>
      </w:r>
    </w:p>
    <w:p w:rsidR="00546214" w:rsidRDefault="00D47B5B">
      <w:pPr>
        <w:pStyle w:val="Corpodetexto"/>
        <w:spacing w:after="225" w:line="330" w:lineRule="atLeast"/>
        <w:jc w:val="both"/>
        <w:rPr>
          <w:rFonts w:ascii="Times New Roman" w:hAnsi="Times New Roman"/>
          <w:color w:val="111111"/>
          <w:sz w:val="24"/>
          <w:szCs w:val="24"/>
        </w:rPr>
      </w:pPr>
      <w:r w:rsidRPr="00DE4BAE">
        <w:rPr>
          <w:rFonts w:ascii="Times New Roman" w:hAnsi="Times New Roman"/>
          <w:b/>
          <w:color w:val="111111"/>
          <w:sz w:val="24"/>
          <w:szCs w:val="24"/>
        </w:rPr>
        <w:t>Art. 13</w:t>
      </w:r>
      <w:r>
        <w:rPr>
          <w:rFonts w:ascii="Times New Roman" w:hAnsi="Times New Roman"/>
          <w:color w:val="111111"/>
          <w:sz w:val="24"/>
          <w:szCs w:val="24"/>
        </w:rPr>
        <w:t>.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 65 da Lei nº 8.666, de 1993.</w:t>
      </w:r>
    </w:p>
    <w:p w:rsidR="00546214" w:rsidRDefault="00D47B5B">
      <w:pPr>
        <w:pStyle w:val="Corpodetexto"/>
        <w:spacing w:after="225" w:line="330" w:lineRule="atLeast"/>
        <w:jc w:val="both"/>
        <w:rPr>
          <w:rFonts w:ascii="Times New Roman" w:hAnsi="Times New Roman"/>
          <w:color w:val="111111"/>
          <w:sz w:val="24"/>
          <w:szCs w:val="24"/>
        </w:rPr>
      </w:pPr>
      <w:r w:rsidRPr="00DE4BAE">
        <w:rPr>
          <w:rFonts w:ascii="Times New Roman" w:hAnsi="Times New Roman"/>
          <w:b/>
          <w:color w:val="111111"/>
          <w:sz w:val="24"/>
          <w:szCs w:val="24"/>
        </w:rPr>
        <w:lastRenderedPageBreak/>
        <w:t>Art. 14</w:t>
      </w:r>
      <w:r>
        <w:rPr>
          <w:rFonts w:ascii="Times New Roman" w:hAnsi="Times New Roman"/>
          <w:color w:val="111111"/>
          <w:sz w:val="24"/>
          <w:szCs w:val="24"/>
        </w:rPr>
        <w:t>. A Ata de Registro de Preços poderá sofrer alterações, obedecidas às disposições contidas no artigo 65 da Lei n</w:t>
      </w:r>
      <w:r w:rsidR="00DE4BAE">
        <w:rPr>
          <w:rFonts w:ascii="Times New Roman" w:hAnsi="Times New Roman"/>
          <w:color w:val="111111"/>
          <w:sz w:val="24"/>
          <w:szCs w:val="24"/>
        </w:rPr>
        <w:t>º 8.666, de 21 de junho de 1993 e as ressalvas do presente Decreto Legislativo.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§1º. O preço registrado poderá ser revisto em decorrência de eventual redução</w:t>
      </w:r>
      <w:r w:rsidR="00DE4BAE">
        <w:rPr>
          <w:rFonts w:ascii="Times New Roman" w:hAnsi="Times New Roman"/>
          <w:color w:val="111111"/>
          <w:sz w:val="24"/>
          <w:szCs w:val="24"/>
        </w:rPr>
        <w:t xml:space="preserve"> daqueles praticados no mercado</w:t>
      </w:r>
      <w:r>
        <w:rPr>
          <w:rFonts w:ascii="Times New Roman" w:hAnsi="Times New Roman"/>
          <w:color w:val="111111"/>
          <w:sz w:val="24"/>
          <w:szCs w:val="24"/>
        </w:rPr>
        <w:t xml:space="preserve"> ou de fato que eleve o custo dos serviços ou bens registrados, cabendo ao órgão gerenciador da Ata promover as necessárias negociações junto aos detentores da Ata.</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§2º. Quando o preço inicialmente registrado, por motivo superveniente, tornar-se superior ao preço praticado no mercado, o órgão gerenciador deverá:</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Convocar o fornecedor do bem ou prestador de serviço visando à negociação para a redução de preços e sua adequação no mercado;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Liberar o fornecedor do bem ou prestador do serviço do compromisso assumido e cancelar o seu registro, quando frustrada a negociação, respeitados os contratos firmados;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III – Convocar os demais fornecedores ou prestadores de serviços, visando igual oportunidade de negociação.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§3º. Quando o preço de mercado tornar-se superior aos preços registrados e o Detentor da Ata, mediante requerimento devidamente comprovado, não puder cumprir o compromisso, a autoridade competente da Administração poderá:</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Liberar o Detentor da Ata do compromisso assumido, sem aplicação da penalidade, confirmando a veracidade dos motivos e comprovantes apresentados, e se a comunicação ocorrer antes do pedido de fornecimento;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 – Convocar os demais fornecedores visando igual oportunidade de negociação.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§4º. Não havendo êxito nas negociações, o órgão gerenciador deverá proceder à revogação da Ata de Registro de Preços, adotando as medidas cabíveis para obtenção da contratação mais vantajosa.</w:t>
      </w:r>
    </w:p>
    <w:p w:rsidR="00546214" w:rsidRDefault="007446BE">
      <w:pPr>
        <w:pStyle w:val="Corpodetexto"/>
        <w:spacing w:after="225" w:line="330" w:lineRule="atLeast"/>
        <w:jc w:val="both"/>
        <w:rPr>
          <w:rFonts w:ascii="Times New Roman" w:hAnsi="Times New Roman"/>
          <w:color w:val="111111"/>
          <w:sz w:val="24"/>
          <w:szCs w:val="24"/>
        </w:rPr>
      </w:pPr>
      <w:r w:rsidRPr="007446BE">
        <w:rPr>
          <w:rFonts w:ascii="Times New Roman" w:hAnsi="Times New Roman"/>
          <w:b/>
          <w:color w:val="111111"/>
          <w:sz w:val="24"/>
          <w:szCs w:val="24"/>
        </w:rPr>
        <w:t>Art. 15 -</w:t>
      </w:r>
      <w:r w:rsidR="00D47B5B">
        <w:rPr>
          <w:rFonts w:ascii="Times New Roman" w:hAnsi="Times New Roman"/>
          <w:color w:val="111111"/>
          <w:sz w:val="24"/>
          <w:szCs w:val="24"/>
        </w:rPr>
        <w:t xml:space="preserve"> O fornecedor do bem ou prestador do serviço terá seu registro cancelado quando: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 – Descumprir as condições da ata de registro de preços;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II – Recusar-se a celebrar o contrato ou não retirar o instrumento equivalente, no prazo estabelecido pela Administração, sem justificativa aceitável;</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III – Não aceitar reduzir o seu preço registrado, na hipótese deste se tornar superior àqueles praticados no mercado;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IV – For declarado inidôneo para licitar e contratar com a Administração nos termos do artigo 87, inciso IV, da Lei Federal nº. 8.666 de 21 de junho de 1993;</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V – For impedido de licitar e contratar com a Administração nos termos do art. 7º da Lei Federal nº. 10.520 de 17 de julho de 2002.</w:t>
      </w:r>
    </w:p>
    <w:p w:rsidR="00546214" w:rsidRDefault="007446BE">
      <w:pPr>
        <w:pStyle w:val="Corpodetexto"/>
        <w:spacing w:after="225" w:line="330" w:lineRule="atLeast"/>
        <w:jc w:val="both"/>
        <w:rPr>
          <w:rFonts w:ascii="Times New Roman" w:hAnsi="Times New Roman"/>
          <w:color w:val="111111"/>
          <w:sz w:val="24"/>
          <w:szCs w:val="24"/>
        </w:rPr>
      </w:pPr>
      <w:r w:rsidRPr="007446BE">
        <w:rPr>
          <w:rFonts w:ascii="Times New Roman" w:hAnsi="Times New Roman"/>
          <w:b/>
          <w:color w:val="111111"/>
          <w:sz w:val="24"/>
          <w:szCs w:val="24"/>
        </w:rPr>
        <w:t>Parágrafo Único</w:t>
      </w:r>
      <w:r>
        <w:rPr>
          <w:rFonts w:ascii="Times New Roman" w:hAnsi="Times New Roman"/>
          <w:b/>
          <w:color w:val="111111"/>
          <w:sz w:val="24"/>
          <w:szCs w:val="24"/>
        </w:rPr>
        <w:t xml:space="preserve"> </w:t>
      </w:r>
      <w:r w:rsidRPr="007446BE">
        <w:rPr>
          <w:rFonts w:ascii="Times New Roman" w:hAnsi="Times New Roman"/>
          <w:b/>
          <w:color w:val="111111"/>
          <w:sz w:val="24"/>
          <w:szCs w:val="24"/>
        </w:rPr>
        <w:t>-</w:t>
      </w:r>
      <w:r w:rsidR="00D47B5B">
        <w:rPr>
          <w:rFonts w:ascii="Times New Roman" w:hAnsi="Times New Roman"/>
          <w:color w:val="111111"/>
          <w:sz w:val="24"/>
          <w:szCs w:val="24"/>
        </w:rPr>
        <w:t xml:space="preserve"> O cancelamento do registro, assegurados o contraditório e a ampla defesa, será formalizado por despacho da autoridade competente.</w:t>
      </w:r>
    </w:p>
    <w:p w:rsidR="00546214" w:rsidRDefault="00D47B5B">
      <w:pPr>
        <w:pStyle w:val="Corpodetexto"/>
        <w:spacing w:after="225" w:line="330" w:lineRule="atLeast"/>
        <w:jc w:val="both"/>
        <w:rPr>
          <w:rFonts w:ascii="Times New Roman" w:hAnsi="Times New Roman"/>
          <w:color w:val="111111"/>
          <w:sz w:val="24"/>
          <w:szCs w:val="24"/>
        </w:rPr>
      </w:pPr>
      <w:r w:rsidRPr="007446BE">
        <w:rPr>
          <w:rFonts w:ascii="Times New Roman" w:hAnsi="Times New Roman"/>
          <w:b/>
          <w:color w:val="111111"/>
          <w:sz w:val="24"/>
          <w:szCs w:val="24"/>
        </w:rPr>
        <w:t>Art. 16</w:t>
      </w:r>
      <w:r>
        <w:rPr>
          <w:rFonts w:ascii="Times New Roman" w:hAnsi="Times New Roman"/>
          <w:color w:val="111111"/>
          <w:sz w:val="24"/>
          <w:szCs w:val="24"/>
        </w:rPr>
        <w:t>. O fornecedor do bem ou prestador do serviço poderá solicitar o cancelamento do seu registro de preço na ocorrência de fato superveniente que venha comprometer a perfeita execução contratual, decorrente de caso fortuito ou de força maior, desde que devidamente comprovado.</w:t>
      </w:r>
    </w:p>
    <w:p w:rsidR="00546214" w:rsidRDefault="00D47B5B">
      <w:pPr>
        <w:pStyle w:val="Corpodetexto"/>
        <w:spacing w:after="225" w:line="330" w:lineRule="atLeast"/>
        <w:jc w:val="both"/>
        <w:rPr>
          <w:rFonts w:ascii="Times New Roman" w:hAnsi="Times New Roman"/>
          <w:color w:val="111111"/>
          <w:sz w:val="24"/>
          <w:szCs w:val="24"/>
        </w:rPr>
      </w:pPr>
      <w:r w:rsidRPr="007446BE">
        <w:rPr>
          <w:rFonts w:ascii="Times New Roman" w:hAnsi="Times New Roman"/>
          <w:b/>
          <w:color w:val="111111"/>
          <w:sz w:val="24"/>
          <w:szCs w:val="24"/>
        </w:rPr>
        <w:t>Art. 17</w:t>
      </w:r>
      <w:r>
        <w:rPr>
          <w:rFonts w:ascii="Times New Roman" w:hAnsi="Times New Roman"/>
          <w:color w:val="111111"/>
          <w:sz w:val="24"/>
          <w:szCs w:val="24"/>
        </w:rPr>
        <w:t>. Aplicam-se ao Sistema Registro Preços e às contratações dele decorrentes, as penalidades previstas nas Leis Federais nº. 8.666 de 21 de junho de 1993 e nº. 10.520 de 17 de julho de 2002, conforme o caso.</w:t>
      </w:r>
    </w:p>
    <w:p w:rsidR="00546214" w:rsidRDefault="00D47B5B">
      <w:pPr>
        <w:pStyle w:val="Corpodetexto"/>
        <w:spacing w:after="225" w:line="330" w:lineRule="atLeast"/>
        <w:jc w:val="both"/>
        <w:rPr>
          <w:rFonts w:ascii="Times New Roman" w:hAnsi="Times New Roman"/>
          <w:color w:val="111111"/>
          <w:sz w:val="24"/>
          <w:szCs w:val="24"/>
        </w:rPr>
      </w:pPr>
      <w:r w:rsidRPr="007446BE">
        <w:rPr>
          <w:rFonts w:ascii="Times New Roman" w:hAnsi="Times New Roman"/>
          <w:b/>
          <w:color w:val="111111"/>
          <w:sz w:val="24"/>
          <w:szCs w:val="24"/>
        </w:rPr>
        <w:t>Parágrafo Único</w:t>
      </w:r>
      <w:r>
        <w:rPr>
          <w:rFonts w:ascii="Times New Roman" w:hAnsi="Times New Roman"/>
          <w:color w:val="111111"/>
          <w:sz w:val="24"/>
          <w:szCs w:val="24"/>
        </w:rPr>
        <w:t>. Os procedimentos para apli</w:t>
      </w:r>
      <w:r w:rsidR="007446BE">
        <w:rPr>
          <w:rFonts w:ascii="Times New Roman" w:hAnsi="Times New Roman"/>
          <w:color w:val="111111"/>
          <w:sz w:val="24"/>
          <w:szCs w:val="24"/>
        </w:rPr>
        <w:t>cação de penalidades</w:t>
      </w:r>
      <w:r>
        <w:rPr>
          <w:rFonts w:ascii="Times New Roman" w:hAnsi="Times New Roman"/>
          <w:color w:val="111111"/>
          <w:sz w:val="24"/>
          <w:szCs w:val="24"/>
        </w:rPr>
        <w:t xml:space="preserve"> serão conduzidos</w:t>
      </w:r>
      <w:r w:rsidR="007446BE">
        <w:rPr>
          <w:rFonts w:ascii="Times New Roman" w:hAnsi="Times New Roman"/>
          <w:color w:val="111111"/>
          <w:sz w:val="24"/>
          <w:szCs w:val="24"/>
        </w:rPr>
        <w:t xml:space="preserve"> formalmente no âmbito da Câmara, sendo as mesmas</w:t>
      </w:r>
      <w:r>
        <w:rPr>
          <w:rFonts w:ascii="Times New Roman" w:hAnsi="Times New Roman"/>
          <w:color w:val="111111"/>
          <w:sz w:val="24"/>
          <w:szCs w:val="24"/>
        </w:rPr>
        <w:t xml:space="preserve"> aplicadas pela autoridade competente.</w:t>
      </w:r>
    </w:p>
    <w:p w:rsidR="00546214" w:rsidRDefault="00D47B5B" w:rsidP="007446BE">
      <w:pPr>
        <w:pStyle w:val="Corpodetexto"/>
        <w:spacing w:after="225" w:line="330" w:lineRule="atLeast"/>
        <w:jc w:val="center"/>
      </w:pPr>
      <w:r>
        <w:rPr>
          <w:rStyle w:val="nfaseforte"/>
          <w:rFonts w:ascii="Times New Roman" w:hAnsi="Times New Roman"/>
          <w:color w:val="111111"/>
          <w:sz w:val="24"/>
          <w:szCs w:val="24"/>
        </w:rPr>
        <w:t>CAPÍTULO VII</w:t>
      </w:r>
    </w:p>
    <w:p w:rsidR="00546214" w:rsidRDefault="00D47B5B" w:rsidP="007446BE">
      <w:pPr>
        <w:pStyle w:val="Corpodetexto"/>
        <w:spacing w:after="225" w:line="330" w:lineRule="atLeast"/>
        <w:jc w:val="center"/>
      </w:pPr>
      <w:r>
        <w:rPr>
          <w:rStyle w:val="nfaseforte"/>
          <w:rFonts w:ascii="Times New Roman" w:hAnsi="Times New Roman"/>
          <w:color w:val="111111"/>
          <w:sz w:val="24"/>
          <w:szCs w:val="24"/>
        </w:rPr>
        <w:t>DA UTILIZAÇÃO DA ATA DE REGISTRO DE PREÇOS POR ÓRGÃO OU ENTIDADES NÃO PARTICIPANTES</w:t>
      </w:r>
    </w:p>
    <w:p w:rsidR="00546214" w:rsidRDefault="00D47B5B">
      <w:pPr>
        <w:pStyle w:val="Corpodetexto"/>
        <w:spacing w:after="225" w:line="330" w:lineRule="atLeast"/>
        <w:jc w:val="both"/>
        <w:rPr>
          <w:rFonts w:ascii="Times New Roman" w:hAnsi="Times New Roman"/>
          <w:color w:val="111111"/>
          <w:sz w:val="24"/>
          <w:szCs w:val="24"/>
        </w:rPr>
      </w:pPr>
      <w:r w:rsidRPr="007446BE">
        <w:rPr>
          <w:rFonts w:ascii="Times New Roman" w:hAnsi="Times New Roman"/>
          <w:b/>
          <w:color w:val="111111"/>
          <w:sz w:val="24"/>
          <w:szCs w:val="24"/>
        </w:rPr>
        <w:t>Art. 18.</w:t>
      </w:r>
      <w:r>
        <w:rPr>
          <w:rFonts w:ascii="Times New Roman" w:hAnsi="Times New Roman"/>
          <w:color w:val="111111"/>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 e desde que previsto no edital.</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§1º. Os órgãos e entidades que não participaram do registro de preços, quando desejarem fazer uso da ata de registro de preços, deverão consultar o órgão gerenciador da ata para manifestação sobre a possibilidade de adesão.</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lastRenderedPageBreak/>
        <w:t>§2º.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rsidR="00546214" w:rsidRDefault="007446BE">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§3º. A adesão</w:t>
      </w:r>
      <w:r w:rsidR="00D47B5B">
        <w:rPr>
          <w:rFonts w:ascii="Times New Roman" w:hAnsi="Times New Roman"/>
          <w:color w:val="111111"/>
          <w:sz w:val="24"/>
          <w:szCs w:val="24"/>
        </w:rPr>
        <w:t xml:space="preserve"> a que s</w:t>
      </w:r>
      <w:r>
        <w:rPr>
          <w:rFonts w:ascii="Times New Roman" w:hAnsi="Times New Roman"/>
          <w:color w:val="111111"/>
          <w:sz w:val="24"/>
          <w:szCs w:val="24"/>
        </w:rPr>
        <w:t>e refere este artigo não poderá</w:t>
      </w:r>
      <w:r w:rsidR="00D47B5B">
        <w:rPr>
          <w:rFonts w:ascii="Times New Roman" w:hAnsi="Times New Roman"/>
          <w:color w:val="111111"/>
          <w:sz w:val="24"/>
          <w:szCs w:val="24"/>
        </w:rPr>
        <w:t xml:space="preserve"> exceder, por órgão ou entidade, a cinquenta por cento dos quantitativos dos itens do instrumento convocatório e registrados na ata de registro de preços para o órgão gerenciador e órgãos participantes.</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§4º. O instrumento convocatório deverá prever que o quantitativo decorrente das adesões à ata de registro de preços não poderá exceder, na totalidade, ao dobro quantitativo de cada item registrado na ata de registro de preços para o órgão gerenciador e órgãos participantes, independente do número de órgãos não participantes que aderirem.</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§5º. O órgão gerenciador somente poderá autorizar adesão à ata após a primeira aquisição ou contratação por órgão integrante da ata, exceto quando, justificadamente, não houver previsão no edital para aquisição ou contratação pelo órgão gerenciador.</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§6º. Após a autorização do órgão gerenciador, o órgão não participante deverá efetivar a aquisição ou contratação solicitada em até noventa dias, observado o prazo de vigência da ata.</w:t>
      </w:r>
    </w:p>
    <w:p w:rsidR="00546214" w:rsidRDefault="00D47B5B">
      <w:pPr>
        <w:pStyle w:val="Corpodetexto"/>
        <w:spacing w:after="225" w:line="330" w:lineRule="atLeast"/>
        <w:jc w:val="both"/>
        <w:rPr>
          <w:rFonts w:ascii="Times New Roman" w:hAnsi="Times New Roman"/>
          <w:color w:val="111111"/>
          <w:sz w:val="24"/>
          <w:szCs w:val="24"/>
        </w:rPr>
      </w:pPr>
      <w:r>
        <w:rPr>
          <w:rFonts w:ascii="Times New Roman" w:hAnsi="Times New Roman"/>
          <w:color w:val="111111"/>
          <w:sz w:val="24"/>
          <w:szCs w:val="24"/>
        </w:rPr>
        <w:t>§7º.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D47B5B" w:rsidRDefault="00D47B5B" w:rsidP="00D47B5B">
      <w:pPr>
        <w:pStyle w:val="Corpodetexto"/>
        <w:spacing w:after="225" w:line="330" w:lineRule="atLeast"/>
        <w:jc w:val="center"/>
        <w:rPr>
          <w:rStyle w:val="nfaseforte"/>
          <w:rFonts w:ascii="Times New Roman" w:hAnsi="Times New Roman"/>
          <w:color w:val="111111"/>
          <w:sz w:val="24"/>
          <w:szCs w:val="24"/>
        </w:rPr>
      </w:pPr>
    </w:p>
    <w:p w:rsidR="00546214" w:rsidRDefault="00D47B5B" w:rsidP="00D47B5B">
      <w:pPr>
        <w:pStyle w:val="Corpodetexto"/>
        <w:spacing w:after="225" w:line="330" w:lineRule="atLeast"/>
        <w:jc w:val="center"/>
      </w:pPr>
      <w:r>
        <w:rPr>
          <w:rStyle w:val="nfaseforte"/>
          <w:rFonts w:ascii="Times New Roman" w:hAnsi="Times New Roman"/>
          <w:color w:val="111111"/>
          <w:sz w:val="24"/>
          <w:szCs w:val="24"/>
        </w:rPr>
        <w:t>CAPÍTULO VIII</w:t>
      </w:r>
    </w:p>
    <w:p w:rsidR="00546214" w:rsidRDefault="00D47B5B" w:rsidP="00D47B5B">
      <w:pPr>
        <w:pStyle w:val="Corpodetexto"/>
        <w:spacing w:after="225" w:line="330" w:lineRule="atLeast"/>
        <w:jc w:val="center"/>
      </w:pPr>
      <w:r>
        <w:rPr>
          <w:rStyle w:val="nfaseforte"/>
          <w:rFonts w:ascii="Times New Roman" w:hAnsi="Times New Roman"/>
          <w:color w:val="111111"/>
          <w:sz w:val="24"/>
          <w:szCs w:val="24"/>
        </w:rPr>
        <w:t>DISPOSIÇÕES FINAIS</w:t>
      </w:r>
    </w:p>
    <w:p w:rsidR="00D47B5B" w:rsidRDefault="00D47B5B">
      <w:pPr>
        <w:pStyle w:val="Corpodetexto"/>
        <w:spacing w:after="225" w:line="330" w:lineRule="atLeast"/>
        <w:jc w:val="both"/>
        <w:rPr>
          <w:rFonts w:ascii="Times New Roman" w:hAnsi="Times New Roman"/>
          <w:b/>
          <w:color w:val="111111"/>
          <w:sz w:val="24"/>
          <w:szCs w:val="24"/>
        </w:rPr>
      </w:pPr>
    </w:p>
    <w:p w:rsidR="00546214" w:rsidRDefault="00D47B5B">
      <w:pPr>
        <w:pStyle w:val="Corpodetexto"/>
        <w:spacing w:after="225" w:line="330" w:lineRule="atLeast"/>
        <w:jc w:val="both"/>
        <w:rPr>
          <w:rFonts w:ascii="Times New Roman" w:hAnsi="Times New Roman"/>
          <w:color w:val="111111"/>
          <w:sz w:val="24"/>
          <w:szCs w:val="24"/>
        </w:rPr>
      </w:pPr>
      <w:r w:rsidRPr="00D47B5B">
        <w:rPr>
          <w:rFonts w:ascii="Times New Roman" w:hAnsi="Times New Roman"/>
          <w:b/>
          <w:color w:val="111111"/>
          <w:sz w:val="24"/>
          <w:szCs w:val="24"/>
        </w:rPr>
        <w:t>Art. 19</w:t>
      </w:r>
      <w:r>
        <w:rPr>
          <w:rFonts w:ascii="Times New Roman" w:hAnsi="Times New Roman"/>
          <w:color w:val="111111"/>
          <w:sz w:val="24"/>
          <w:szCs w:val="24"/>
        </w:rPr>
        <w:t xml:space="preserve"> - Ficam revogadas as disposições em contrário</w:t>
      </w:r>
    </w:p>
    <w:p w:rsidR="00546214" w:rsidRDefault="00D47B5B">
      <w:pPr>
        <w:pStyle w:val="Corpodetexto"/>
        <w:spacing w:after="225" w:line="330" w:lineRule="atLeast"/>
        <w:jc w:val="both"/>
        <w:rPr>
          <w:rFonts w:ascii="Times New Roman" w:hAnsi="Times New Roman"/>
          <w:color w:val="111111"/>
          <w:sz w:val="24"/>
          <w:szCs w:val="24"/>
        </w:rPr>
      </w:pPr>
      <w:r w:rsidRPr="00D47B5B">
        <w:rPr>
          <w:rFonts w:ascii="Times New Roman" w:hAnsi="Times New Roman"/>
          <w:b/>
          <w:color w:val="111111"/>
          <w:sz w:val="24"/>
          <w:szCs w:val="24"/>
        </w:rPr>
        <w:t>Art. 20</w:t>
      </w:r>
      <w:r>
        <w:rPr>
          <w:rFonts w:ascii="Times New Roman" w:hAnsi="Times New Roman"/>
          <w:b/>
          <w:color w:val="111111"/>
          <w:sz w:val="24"/>
          <w:szCs w:val="24"/>
        </w:rPr>
        <w:t xml:space="preserve"> - </w:t>
      </w:r>
      <w:r>
        <w:rPr>
          <w:rFonts w:ascii="Times New Roman" w:hAnsi="Times New Roman"/>
          <w:color w:val="111111"/>
          <w:sz w:val="24"/>
          <w:szCs w:val="24"/>
        </w:rPr>
        <w:t xml:space="preserve"> Este Decreto entra em vigor na data de sua publicação.</w:t>
      </w:r>
    </w:p>
    <w:p w:rsidR="00D47B5B" w:rsidRDefault="00D47B5B" w:rsidP="00D47B5B">
      <w:pPr>
        <w:pStyle w:val="Corpodetexto"/>
        <w:spacing w:after="225" w:line="330" w:lineRule="atLeast"/>
        <w:jc w:val="right"/>
        <w:rPr>
          <w:rFonts w:ascii="Times New Roman" w:hAnsi="Times New Roman"/>
          <w:color w:val="111111"/>
          <w:sz w:val="24"/>
          <w:szCs w:val="24"/>
        </w:rPr>
      </w:pPr>
    </w:p>
    <w:p w:rsidR="00D47B5B" w:rsidRDefault="00D47B5B" w:rsidP="00D47B5B">
      <w:pPr>
        <w:pStyle w:val="Corpodetexto"/>
        <w:spacing w:after="225" w:line="330" w:lineRule="atLeast"/>
        <w:jc w:val="right"/>
        <w:rPr>
          <w:rFonts w:ascii="Times New Roman" w:hAnsi="Times New Roman"/>
          <w:color w:val="111111"/>
          <w:sz w:val="24"/>
          <w:szCs w:val="24"/>
        </w:rPr>
      </w:pPr>
      <w:r>
        <w:rPr>
          <w:rFonts w:ascii="Times New Roman" w:hAnsi="Times New Roman"/>
          <w:color w:val="111111"/>
          <w:sz w:val="24"/>
          <w:szCs w:val="24"/>
        </w:rPr>
        <w:t>Alto Rio Doce/MG, 23 de janeiro de 2022.</w:t>
      </w:r>
    </w:p>
    <w:p w:rsidR="00D47B5B" w:rsidRDefault="00D47B5B" w:rsidP="00D47B5B">
      <w:pPr>
        <w:spacing w:after="0" w:line="240" w:lineRule="auto"/>
        <w:jc w:val="both"/>
        <w:rPr>
          <w:rFonts w:ascii="Times New Roman" w:hAnsi="Times New Roman"/>
          <w:color w:val="111111"/>
          <w:sz w:val="24"/>
          <w:szCs w:val="24"/>
        </w:rPr>
      </w:pPr>
    </w:p>
    <w:p w:rsidR="00D47B5B" w:rsidRDefault="00D47B5B" w:rsidP="00D47B5B">
      <w:pPr>
        <w:spacing w:after="0" w:line="240" w:lineRule="auto"/>
        <w:jc w:val="center"/>
        <w:rPr>
          <w:rFonts w:ascii="Times New Roman" w:hAnsi="Times New Roman"/>
          <w:color w:val="111111"/>
          <w:sz w:val="24"/>
          <w:szCs w:val="24"/>
        </w:rPr>
      </w:pPr>
    </w:p>
    <w:p w:rsidR="00546214" w:rsidRDefault="00D47B5B" w:rsidP="00D47B5B">
      <w:pPr>
        <w:spacing w:after="0" w:line="240" w:lineRule="auto"/>
        <w:jc w:val="center"/>
        <w:rPr>
          <w:rFonts w:ascii="Times New Roman" w:hAnsi="Times New Roman"/>
          <w:color w:val="111111"/>
          <w:sz w:val="24"/>
          <w:szCs w:val="24"/>
        </w:rPr>
      </w:pPr>
      <w:r>
        <w:rPr>
          <w:rFonts w:ascii="Times New Roman" w:hAnsi="Times New Roman"/>
          <w:color w:val="111111"/>
          <w:sz w:val="24"/>
          <w:szCs w:val="24"/>
        </w:rPr>
        <w:t>ANSELMO JOSÉ BARBOSA DE PAIVA</w:t>
      </w:r>
    </w:p>
    <w:p w:rsidR="00D47B5B" w:rsidRDefault="00D47B5B" w:rsidP="00D47B5B">
      <w:pPr>
        <w:spacing w:after="0" w:line="240" w:lineRule="auto"/>
        <w:jc w:val="center"/>
        <w:rPr>
          <w:rFonts w:ascii="Times New Roman" w:hAnsi="Times New Roman"/>
          <w:color w:val="111111"/>
          <w:sz w:val="24"/>
          <w:szCs w:val="24"/>
        </w:rPr>
      </w:pPr>
      <w:r>
        <w:rPr>
          <w:rFonts w:ascii="Times New Roman" w:hAnsi="Times New Roman"/>
          <w:color w:val="111111"/>
          <w:sz w:val="24"/>
          <w:szCs w:val="24"/>
        </w:rPr>
        <w:t>Presidente</w:t>
      </w:r>
    </w:p>
    <w:p w:rsidR="00D47B5B" w:rsidRDefault="00D47B5B" w:rsidP="00D47B5B">
      <w:pPr>
        <w:spacing w:after="0" w:line="240" w:lineRule="auto"/>
        <w:jc w:val="center"/>
        <w:rPr>
          <w:rFonts w:ascii="Times New Roman" w:hAnsi="Times New Roman"/>
          <w:color w:val="111111"/>
          <w:sz w:val="24"/>
          <w:szCs w:val="24"/>
        </w:rPr>
      </w:pPr>
    </w:p>
    <w:p w:rsidR="00D47B5B" w:rsidRDefault="00D47B5B" w:rsidP="00D47B5B">
      <w:pPr>
        <w:spacing w:after="0" w:line="240" w:lineRule="auto"/>
        <w:jc w:val="center"/>
        <w:rPr>
          <w:rFonts w:ascii="Times New Roman" w:hAnsi="Times New Roman"/>
          <w:color w:val="111111"/>
          <w:sz w:val="24"/>
          <w:szCs w:val="24"/>
        </w:rPr>
      </w:pPr>
    </w:p>
    <w:p w:rsidR="00D47B5B" w:rsidRDefault="00D47B5B" w:rsidP="00D47B5B">
      <w:pPr>
        <w:spacing w:after="0" w:line="240" w:lineRule="auto"/>
        <w:jc w:val="center"/>
        <w:rPr>
          <w:rFonts w:ascii="Times New Roman" w:hAnsi="Times New Roman"/>
          <w:color w:val="111111"/>
          <w:sz w:val="24"/>
          <w:szCs w:val="24"/>
        </w:rPr>
      </w:pPr>
    </w:p>
    <w:p w:rsidR="00D47B5B" w:rsidRDefault="00D47B5B" w:rsidP="00D47B5B">
      <w:pPr>
        <w:spacing w:after="0" w:line="240" w:lineRule="auto"/>
        <w:jc w:val="center"/>
        <w:rPr>
          <w:rFonts w:ascii="Times New Roman" w:hAnsi="Times New Roman"/>
          <w:color w:val="111111"/>
          <w:sz w:val="24"/>
          <w:szCs w:val="24"/>
        </w:rPr>
      </w:pPr>
      <w:r>
        <w:rPr>
          <w:rFonts w:ascii="Times New Roman" w:hAnsi="Times New Roman"/>
          <w:color w:val="111111"/>
          <w:sz w:val="24"/>
          <w:szCs w:val="24"/>
        </w:rPr>
        <w:t>JOSÉ ALFREDO DA SILVA</w:t>
      </w:r>
    </w:p>
    <w:p w:rsidR="00D47B5B" w:rsidRDefault="00D47B5B" w:rsidP="00D47B5B">
      <w:pPr>
        <w:spacing w:after="0" w:line="240" w:lineRule="auto"/>
        <w:jc w:val="center"/>
        <w:rPr>
          <w:rFonts w:ascii="Times New Roman" w:hAnsi="Times New Roman"/>
          <w:color w:val="111111"/>
          <w:sz w:val="24"/>
          <w:szCs w:val="24"/>
        </w:rPr>
      </w:pPr>
      <w:r>
        <w:rPr>
          <w:rFonts w:ascii="Times New Roman" w:hAnsi="Times New Roman"/>
          <w:color w:val="111111"/>
          <w:sz w:val="24"/>
          <w:szCs w:val="24"/>
        </w:rPr>
        <w:t>Vice-Presidente</w:t>
      </w:r>
    </w:p>
    <w:p w:rsidR="00D47B5B" w:rsidRDefault="00D47B5B" w:rsidP="00D47B5B">
      <w:pPr>
        <w:spacing w:after="0" w:line="240" w:lineRule="auto"/>
        <w:jc w:val="center"/>
        <w:rPr>
          <w:rFonts w:ascii="Times New Roman" w:hAnsi="Times New Roman"/>
          <w:color w:val="111111"/>
          <w:sz w:val="24"/>
          <w:szCs w:val="24"/>
        </w:rPr>
      </w:pPr>
    </w:p>
    <w:p w:rsidR="00D47B5B" w:rsidRDefault="00D47B5B" w:rsidP="00D47B5B">
      <w:pPr>
        <w:spacing w:after="0" w:line="240" w:lineRule="auto"/>
        <w:jc w:val="center"/>
        <w:rPr>
          <w:rFonts w:ascii="Times New Roman" w:hAnsi="Times New Roman"/>
          <w:color w:val="111111"/>
          <w:sz w:val="24"/>
          <w:szCs w:val="24"/>
        </w:rPr>
      </w:pPr>
    </w:p>
    <w:p w:rsidR="00D47B5B" w:rsidRDefault="00D47B5B" w:rsidP="00D47B5B">
      <w:pPr>
        <w:spacing w:after="0" w:line="240" w:lineRule="auto"/>
        <w:jc w:val="center"/>
        <w:rPr>
          <w:rFonts w:ascii="Times New Roman" w:hAnsi="Times New Roman"/>
          <w:color w:val="111111"/>
          <w:sz w:val="24"/>
          <w:szCs w:val="24"/>
        </w:rPr>
      </w:pPr>
      <w:r>
        <w:rPr>
          <w:rFonts w:ascii="Times New Roman" w:hAnsi="Times New Roman"/>
          <w:color w:val="111111"/>
          <w:sz w:val="24"/>
          <w:szCs w:val="24"/>
        </w:rPr>
        <w:t>EDER ÂNGELO DE SOUZA</w:t>
      </w:r>
    </w:p>
    <w:p w:rsidR="00D47B5B" w:rsidRDefault="00D47B5B" w:rsidP="00D47B5B">
      <w:pPr>
        <w:spacing w:after="0" w:line="240" w:lineRule="auto"/>
        <w:jc w:val="center"/>
        <w:rPr>
          <w:rFonts w:ascii="Times New Roman" w:hAnsi="Times New Roman"/>
          <w:color w:val="111111"/>
          <w:sz w:val="24"/>
          <w:szCs w:val="24"/>
        </w:rPr>
      </w:pPr>
      <w:r>
        <w:rPr>
          <w:rFonts w:ascii="Times New Roman" w:hAnsi="Times New Roman"/>
          <w:color w:val="111111"/>
          <w:sz w:val="24"/>
          <w:szCs w:val="24"/>
        </w:rPr>
        <w:t>Secretário</w:t>
      </w:r>
    </w:p>
    <w:sectPr w:rsidR="00D47B5B">
      <w:headerReference w:type="default" r:id="rId8"/>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70" w:rsidRDefault="00042770">
      <w:pPr>
        <w:spacing w:after="0" w:line="240" w:lineRule="auto"/>
      </w:pPr>
      <w:r>
        <w:separator/>
      </w:r>
    </w:p>
  </w:endnote>
  <w:endnote w:type="continuationSeparator" w:id="0">
    <w:p w:rsidR="00042770" w:rsidRDefault="0004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70" w:rsidRDefault="00042770">
      <w:pPr>
        <w:spacing w:after="0" w:line="240" w:lineRule="auto"/>
      </w:pPr>
      <w:r>
        <w:separator/>
      </w:r>
    </w:p>
  </w:footnote>
  <w:footnote w:type="continuationSeparator" w:id="0">
    <w:p w:rsidR="00042770" w:rsidRDefault="00042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14" w:rsidRDefault="00D47B5B">
    <w:pPr>
      <w:pStyle w:val="Cabealho"/>
      <w:jc w:val="center"/>
      <w:rPr>
        <w:rFonts w:ascii="Times New Roman" w:hAnsi="Times New Roman" w:cs="Times New Roman"/>
        <w:sz w:val="32"/>
      </w:rPr>
    </w:pPr>
    <w:r>
      <w:rPr>
        <w:noProof/>
        <w:lang w:eastAsia="pt-BR"/>
      </w:rPr>
      <w:drawing>
        <wp:anchor distT="0" distB="0" distL="114300" distR="114300" simplePos="0" relativeHeight="21" behindDoc="1" locked="0" layoutInCell="0" allowOverlap="1">
          <wp:simplePos x="0" y="0"/>
          <wp:positionH relativeFrom="column">
            <wp:posOffset>28575</wp:posOffset>
          </wp:positionH>
          <wp:positionV relativeFrom="paragraph">
            <wp:posOffset>76200</wp:posOffset>
          </wp:positionV>
          <wp:extent cx="1084580" cy="850265"/>
          <wp:effectExtent l="0" t="0" r="0" b="0"/>
          <wp:wrapSquare wrapText="bothSides"/>
          <wp:docPr id="2" name="Imagem 2" descr="brasão_colorid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brasão_colorido_transparente"/>
                  <pic:cNvPicPr>
                    <a:picLocks noChangeAspect="1" noChangeArrowheads="1"/>
                  </pic:cNvPicPr>
                </pic:nvPicPr>
                <pic:blipFill>
                  <a:blip r:embed="rId1"/>
                  <a:stretch>
                    <a:fillRect/>
                  </a:stretch>
                </pic:blipFill>
                <pic:spPr bwMode="auto">
                  <a:xfrm>
                    <a:off x="0" y="0"/>
                    <a:ext cx="1084580" cy="850265"/>
                  </a:xfrm>
                  <a:prstGeom prst="rect">
                    <a:avLst/>
                  </a:prstGeom>
                </pic:spPr>
              </pic:pic>
            </a:graphicData>
          </a:graphic>
        </wp:anchor>
      </w:drawing>
    </w:r>
    <w:r>
      <w:rPr>
        <w:noProof/>
        <w:lang w:eastAsia="pt-BR"/>
      </w:rPr>
      <mc:AlternateContent>
        <mc:Choice Requires="wps">
          <w:drawing>
            <wp:anchor distT="0" distB="0" distL="0" distR="0" simplePos="0" relativeHeight="11" behindDoc="1" locked="0" layoutInCell="0" allowOverlap="1">
              <wp:simplePos x="0" y="0"/>
              <wp:positionH relativeFrom="margin">
                <wp:align>center</wp:align>
              </wp:positionH>
              <wp:positionV relativeFrom="margin">
                <wp:align>center</wp:align>
              </wp:positionV>
              <wp:extent cx="6358255" cy="6358255"/>
              <wp:effectExtent l="0" t="0" r="0" b="0"/>
              <wp:wrapNone/>
              <wp:docPr id="3" name="WordPictureWatermark791801720"/>
              <wp:cNvGraphicFramePr/>
              <a:graphic xmlns:a="http://schemas.openxmlformats.org/drawingml/2006/main">
                <a:graphicData uri="http://schemas.openxmlformats.org/drawingml/2006/picture">
                  <pic:pic xmlns:pic="http://schemas.openxmlformats.org/drawingml/2006/picture">
                    <pic:nvPicPr>
                      <pic:cNvPr id="0" name="WordPictureWatermark791801720"/>
                      <pic:cNvPicPr/>
                    </pic:nvPicPr>
                    <pic:blipFill>
                      <a:blip r:embed="rId2"/>
                      <a:stretch/>
                    </pic:blipFill>
                    <pic:spPr>
                      <a:xfrm>
                        <a:off x="0" y="0"/>
                        <a:ext cx="6357600" cy="6357600"/>
                      </a:xfrm>
                      <a:prstGeom prst="rect">
                        <a:avLst/>
                      </a:prstGeom>
                      <a:ln w="0">
                        <a:noFill/>
                      </a:ln>
                    </pic:spPr>
                  </pic:pic>
                </a:graphicData>
              </a:graphic>
            </wp:anchor>
          </w:drawing>
        </mc:Choice>
        <mc:Fallback xmlns:w16se="http://schemas.microsoft.com/office/word/2015/wordml/symex" xmlns:w15="http://schemas.microsoft.com/office/word/2012/wordml" xmlns:cx="http://schemas.microsoft.com/office/drawing/2014/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01720" o:spid="shape_0" stroked="f" o:allowincell="f" style="position:absolute;margin-left:-37.7pt;margin-top:63.25pt;width:500.55pt;height:500.55pt;mso-wrap-style:none;v-text-anchor:middle;mso-position-horizontal:center;mso-position-horizontal-relative:margin;mso-position-vertical:center;mso-position-vertical-relative:margin" type="_x0000_t75">
              <v:imagedata r:id="rId3" o:detectmouseclick="t"/>
              <v:stroke color="#3465a4" joinstyle="round" endcap="flat"/>
              <w10:wrap type="none"/>
            </v:shape>
          </w:pict>
        </mc:Fallback>
      </mc:AlternateContent>
    </w:r>
    <w:r>
      <w:rPr>
        <w:rFonts w:ascii="Times New Roman" w:hAnsi="Times New Roman" w:cs="Times New Roman"/>
        <w:sz w:val="32"/>
      </w:rPr>
      <w:t>MUNICÍPIO DE ALTO RIO DOCE</w:t>
    </w:r>
  </w:p>
  <w:p w:rsidR="00546214" w:rsidRDefault="00D47B5B">
    <w:pPr>
      <w:pStyle w:val="Cabealho"/>
      <w:jc w:val="center"/>
      <w:rPr>
        <w:rFonts w:ascii="Times New Roman" w:hAnsi="Times New Roman" w:cs="Times New Roman"/>
      </w:rPr>
    </w:pPr>
    <w:r>
      <w:rPr>
        <w:rFonts w:ascii="Times New Roman" w:hAnsi="Times New Roman" w:cs="Times New Roman"/>
      </w:rPr>
      <w:t>ESTADO DE MINAS GERAIS</w:t>
    </w:r>
  </w:p>
  <w:p w:rsidR="00546214" w:rsidRDefault="00D47B5B">
    <w:pPr>
      <w:pStyle w:val="Cabealho"/>
      <w:jc w:val="center"/>
      <w:rPr>
        <w:rFonts w:ascii="Times New Roman" w:hAnsi="Times New Roman" w:cs="Times New Roman"/>
      </w:rPr>
    </w:pPr>
    <w:r>
      <w:rPr>
        <w:rFonts w:ascii="Times New Roman" w:hAnsi="Times New Roman" w:cs="Times New Roman"/>
      </w:rPr>
      <w:t>Praça Dr. Miguel Batista Vieira,121 – Centro</w:t>
    </w:r>
  </w:p>
  <w:p w:rsidR="00546214" w:rsidRDefault="00D47B5B">
    <w:pPr>
      <w:pStyle w:val="Cabealho"/>
      <w:jc w:val="center"/>
      <w:rPr>
        <w:rFonts w:ascii="Times New Roman" w:hAnsi="Times New Roman" w:cs="Times New Roman"/>
      </w:rPr>
    </w:pPr>
    <w:proofErr w:type="spellStart"/>
    <w:r>
      <w:rPr>
        <w:rFonts w:ascii="Times New Roman" w:hAnsi="Times New Roman" w:cs="Times New Roman"/>
      </w:rPr>
      <w:t>Cep</w:t>
    </w:r>
    <w:proofErr w:type="spellEnd"/>
    <w:r>
      <w:rPr>
        <w:rFonts w:ascii="Times New Roman" w:hAnsi="Times New Roman" w:cs="Times New Roman"/>
      </w:rPr>
      <w:t xml:space="preserve"> 36260-000 – Alto Rio Doce – MG</w:t>
    </w:r>
  </w:p>
  <w:p w:rsidR="00546214" w:rsidRDefault="00D47B5B">
    <w:pPr>
      <w:pStyle w:val="Cabealho"/>
      <w:jc w:val="center"/>
      <w:rPr>
        <w:rFonts w:ascii="Times New Roman" w:hAnsi="Times New Roman" w:cs="Times New Roman"/>
      </w:rPr>
    </w:pPr>
    <w:r>
      <w:rPr>
        <w:rFonts w:ascii="Times New Roman" w:hAnsi="Times New Roman" w:cs="Times New Roman"/>
      </w:rPr>
      <w:t>CNPJ: 18094748/0001-66</w:t>
    </w:r>
  </w:p>
  <w:p w:rsidR="00546214" w:rsidRDefault="00D47B5B">
    <w:pPr>
      <w:pStyle w:val="Cabealho"/>
      <w:jc w:val="center"/>
      <w:rPr>
        <w:rFonts w:ascii="Times New Roman" w:hAnsi="Times New Roman" w:cs="Times New Roman"/>
      </w:rPr>
    </w:pPr>
    <w:proofErr w:type="spellStart"/>
    <w:r>
      <w:rPr>
        <w:rFonts w:ascii="Times New Roman" w:hAnsi="Times New Roman" w:cs="Times New Roman"/>
      </w:rPr>
      <w:t>Tel</w:t>
    </w:r>
    <w:proofErr w:type="spellEnd"/>
    <w:r>
      <w:rPr>
        <w:rFonts w:ascii="Times New Roman" w:hAnsi="Times New Roman" w:cs="Times New Roman"/>
      </w:rPr>
      <w:t>: (32) 3345-1270</w:t>
    </w:r>
  </w:p>
  <w:p w:rsidR="00546214" w:rsidRDefault="00546214">
    <w:pPr>
      <w:pStyle w:val="Cabealho"/>
    </w:pPr>
  </w:p>
  <w:p w:rsidR="00546214" w:rsidRDefault="005462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14"/>
    <w:rsid w:val="00042770"/>
    <w:rsid w:val="004B1A27"/>
    <w:rsid w:val="00546214"/>
    <w:rsid w:val="007446BE"/>
    <w:rsid w:val="0098239D"/>
    <w:rsid w:val="00B160FF"/>
    <w:rsid w:val="00B436F2"/>
    <w:rsid w:val="00D47B5B"/>
    <w:rsid w:val="00DE4BAE"/>
    <w:rsid w:val="00EA5232"/>
    <w:rsid w:val="00F76E7F"/>
    <w:rsid w:val="00FC5CC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2850</Words>
  <Characters>15394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dc:creator>
  <cp:lastModifiedBy>Computador</cp:lastModifiedBy>
  <cp:revision>2</cp:revision>
  <cp:lastPrinted>2021-04-26T19:41:00Z</cp:lastPrinted>
  <dcterms:created xsi:type="dcterms:W3CDTF">2022-01-23T18:11:00Z</dcterms:created>
  <dcterms:modified xsi:type="dcterms:W3CDTF">2022-01-23T18:11:00Z</dcterms:modified>
  <dc:language>pt-BR</dc:language>
</cp:coreProperties>
</file>